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893A5" w14:textId="77777777" w:rsidR="00627516" w:rsidRPr="00627516" w:rsidRDefault="00627516" w:rsidP="00627516">
      <w:pPr>
        <w:spacing w:after="840" w:line="259" w:lineRule="auto"/>
        <w:ind w:left="0" w:firstLine="0"/>
        <w:jc w:val="left"/>
        <w:rPr>
          <w:rFonts w:ascii="Book Antiqua" w:hAnsi="Book Antiqua"/>
          <w:sz w:val="24"/>
          <w:szCs w:val="24"/>
        </w:rPr>
      </w:pPr>
    </w:p>
    <w:p w14:paraId="4EA5117C" w14:textId="77777777" w:rsidR="00627516" w:rsidRDefault="00627516" w:rsidP="00627516">
      <w:pPr>
        <w:spacing w:after="840" w:line="259" w:lineRule="auto"/>
        <w:ind w:left="0" w:firstLine="0"/>
        <w:jc w:val="left"/>
        <w:rPr>
          <w:rFonts w:ascii="Book Antiqua" w:hAnsi="Book Antiqua"/>
          <w:sz w:val="24"/>
          <w:szCs w:val="24"/>
        </w:rPr>
      </w:pPr>
    </w:p>
    <w:p w14:paraId="2D9C9525" w14:textId="77777777" w:rsidR="00627516" w:rsidRDefault="00627516" w:rsidP="00627516">
      <w:pPr>
        <w:spacing w:after="840" w:line="259" w:lineRule="auto"/>
        <w:ind w:left="0" w:firstLine="0"/>
        <w:jc w:val="left"/>
        <w:rPr>
          <w:rFonts w:ascii="Book Antiqua" w:hAnsi="Book Antiqua"/>
          <w:sz w:val="24"/>
          <w:szCs w:val="24"/>
        </w:rPr>
      </w:pPr>
    </w:p>
    <w:p w14:paraId="5D4EF3C7" w14:textId="77777777" w:rsidR="00622280" w:rsidRDefault="00622280" w:rsidP="00627516">
      <w:pPr>
        <w:spacing w:after="840" w:line="259" w:lineRule="auto"/>
        <w:ind w:left="0" w:firstLine="0"/>
        <w:jc w:val="left"/>
        <w:rPr>
          <w:rFonts w:ascii="Book Antiqua" w:hAnsi="Book Antiqua"/>
          <w:sz w:val="24"/>
          <w:szCs w:val="24"/>
        </w:rPr>
      </w:pPr>
    </w:p>
    <w:p w14:paraId="3F9DC606" w14:textId="22C2A002" w:rsidR="00622280" w:rsidRDefault="00622280" w:rsidP="00622280">
      <w:pPr>
        <w:pStyle w:val="IntenseQuote"/>
        <w:ind w:left="567" w:firstLine="287"/>
        <w:rPr>
          <w:b/>
          <w:color w:val="auto"/>
          <w:sz w:val="44"/>
          <w:szCs w:val="44"/>
        </w:rPr>
      </w:pPr>
      <w:r w:rsidRPr="00622280">
        <w:rPr>
          <w:b/>
          <w:color w:val="auto"/>
          <w:sz w:val="44"/>
          <w:szCs w:val="44"/>
        </w:rPr>
        <w:t>AMBASSADOR INTRA HOLDINGS LIMITED</w:t>
      </w:r>
    </w:p>
    <w:p w14:paraId="0B4A6CDD" w14:textId="361E332B" w:rsidR="00627516" w:rsidRPr="00627516" w:rsidRDefault="00627516" w:rsidP="00627516">
      <w:pPr>
        <w:pStyle w:val="IntenseQuote"/>
        <w:rPr>
          <w:b/>
          <w:color w:val="auto"/>
          <w:sz w:val="44"/>
          <w:szCs w:val="44"/>
        </w:rPr>
      </w:pPr>
      <w:r w:rsidRPr="00627516">
        <w:rPr>
          <w:b/>
          <w:color w:val="auto"/>
          <w:sz w:val="44"/>
          <w:szCs w:val="44"/>
        </w:rPr>
        <w:t>WEB ARCHIVAL POLICY</w:t>
      </w:r>
    </w:p>
    <w:p w14:paraId="413F10AF" w14:textId="77777777" w:rsidR="00627516" w:rsidRPr="00627516" w:rsidRDefault="00627516" w:rsidP="00627516">
      <w:pPr>
        <w:spacing w:after="0" w:line="259" w:lineRule="auto"/>
        <w:ind w:left="0" w:firstLine="0"/>
        <w:jc w:val="left"/>
        <w:rPr>
          <w:rFonts w:ascii="Book Antiqua" w:hAnsi="Book Antiqua"/>
          <w:sz w:val="24"/>
          <w:szCs w:val="24"/>
        </w:rPr>
      </w:pPr>
    </w:p>
    <w:p w14:paraId="2B6FDE78" w14:textId="77777777" w:rsidR="00627516" w:rsidRPr="00627516" w:rsidRDefault="00627516" w:rsidP="00627516">
      <w:pPr>
        <w:spacing w:after="840" w:line="259" w:lineRule="auto"/>
        <w:ind w:left="0" w:firstLine="0"/>
        <w:jc w:val="left"/>
        <w:rPr>
          <w:rFonts w:ascii="Book Antiqua" w:hAnsi="Book Antiqua"/>
          <w:sz w:val="24"/>
          <w:szCs w:val="24"/>
        </w:rPr>
      </w:pPr>
    </w:p>
    <w:p w14:paraId="7DB673B6" w14:textId="77777777" w:rsidR="00627516" w:rsidRPr="00627516" w:rsidRDefault="00627516" w:rsidP="00627516">
      <w:pPr>
        <w:spacing w:after="840" w:line="259" w:lineRule="auto"/>
        <w:ind w:left="0" w:firstLine="0"/>
        <w:jc w:val="left"/>
        <w:rPr>
          <w:rFonts w:ascii="Book Antiqua" w:hAnsi="Book Antiqua"/>
          <w:sz w:val="24"/>
          <w:szCs w:val="24"/>
        </w:rPr>
      </w:pPr>
    </w:p>
    <w:p w14:paraId="5B821051" w14:textId="77777777" w:rsidR="00627516" w:rsidRPr="00627516" w:rsidRDefault="00627516" w:rsidP="00627516">
      <w:pPr>
        <w:spacing w:after="840" w:line="259" w:lineRule="auto"/>
        <w:ind w:left="0" w:firstLine="0"/>
        <w:jc w:val="left"/>
        <w:rPr>
          <w:rFonts w:ascii="Book Antiqua" w:hAnsi="Book Antiqua"/>
          <w:sz w:val="24"/>
          <w:szCs w:val="24"/>
        </w:rPr>
      </w:pPr>
    </w:p>
    <w:p w14:paraId="27B8CF5D" w14:textId="77777777" w:rsidR="00627516" w:rsidRPr="00627516" w:rsidRDefault="00627516" w:rsidP="00627516">
      <w:pPr>
        <w:spacing w:after="840" w:line="259" w:lineRule="auto"/>
        <w:ind w:left="0" w:firstLine="0"/>
        <w:jc w:val="left"/>
        <w:rPr>
          <w:rFonts w:ascii="Book Antiqua" w:hAnsi="Book Antiqua"/>
          <w:sz w:val="24"/>
          <w:szCs w:val="24"/>
        </w:rPr>
      </w:pPr>
    </w:p>
    <w:p w14:paraId="77F7F7C0" w14:textId="77777777" w:rsidR="00627516" w:rsidRPr="00627516" w:rsidRDefault="00627516" w:rsidP="00627516">
      <w:pPr>
        <w:spacing w:after="840" w:line="259" w:lineRule="auto"/>
        <w:ind w:left="0" w:firstLine="0"/>
        <w:jc w:val="left"/>
        <w:rPr>
          <w:rFonts w:ascii="Book Antiqua" w:hAnsi="Book Antiqua"/>
          <w:sz w:val="24"/>
          <w:szCs w:val="24"/>
        </w:rPr>
      </w:pPr>
    </w:p>
    <w:p w14:paraId="7EE88033" w14:textId="77777777" w:rsidR="00627516" w:rsidRPr="00627516" w:rsidRDefault="00627516" w:rsidP="00627516">
      <w:pPr>
        <w:spacing w:after="5" w:line="259" w:lineRule="auto"/>
        <w:ind w:left="0" w:firstLine="0"/>
        <w:jc w:val="left"/>
        <w:rPr>
          <w:rFonts w:ascii="Book Antiqua" w:hAnsi="Book Antiqua"/>
          <w:sz w:val="24"/>
          <w:szCs w:val="24"/>
        </w:rPr>
      </w:pPr>
    </w:p>
    <w:p w14:paraId="388B23AE" w14:textId="0D4A4FF9" w:rsidR="00627516" w:rsidRPr="00627516" w:rsidRDefault="00627516" w:rsidP="00DF41B7">
      <w:pPr>
        <w:spacing w:after="5" w:line="259" w:lineRule="auto"/>
        <w:ind w:left="142" w:firstLine="0"/>
        <w:jc w:val="left"/>
        <w:rPr>
          <w:rFonts w:ascii="Book Antiqua" w:hAnsi="Book Antiqua"/>
          <w:sz w:val="24"/>
          <w:szCs w:val="24"/>
          <w:u w:val="single"/>
        </w:rPr>
      </w:pPr>
      <w:r w:rsidRPr="00DF41B7">
        <w:rPr>
          <w:rFonts w:ascii="Book Antiqua" w:hAnsi="Book Antiqua"/>
          <w:sz w:val="24"/>
          <w:szCs w:val="24"/>
          <w:u w:val="single"/>
        </w:rPr>
        <w:t xml:space="preserve">Approved and adopted by the Board of Directors at its meeting held on </w:t>
      </w:r>
      <w:r w:rsidR="00A22723">
        <w:rPr>
          <w:rFonts w:ascii="Book Antiqua" w:hAnsi="Book Antiqua"/>
          <w:sz w:val="24"/>
          <w:szCs w:val="24"/>
          <w:u w:val="single"/>
        </w:rPr>
        <w:t>May 29, 2025</w:t>
      </w:r>
    </w:p>
    <w:p w14:paraId="4CE4AD7E" w14:textId="77777777" w:rsidR="00627516" w:rsidRPr="00627516" w:rsidRDefault="00627516" w:rsidP="00DF41B7">
      <w:pPr>
        <w:spacing w:after="5" w:line="259" w:lineRule="auto"/>
        <w:ind w:left="142" w:firstLine="0"/>
        <w:jc w:val="left"/>
        <w:rPr>
          <w:rFonts w:ascii="Book Antiqua" w:hAnsi="Book Antiqua"/>
          <w:sz w:val="24"/>
          <w:szCs w:val="24"/>
        </w:rPr>
      </w:pPr>
    </w:p>
    <w:p w14:paraId="7BE08819" w14:textId="77777777" w:rsidR="00627516" w:rsidRPr="00627516" w:rsidRDefault="00627516" w:rsidP="00627516">
      <w:pPr>
        <w:ind w:left="96"/>
        <w:rPr>
          <w:rFonts w:ascii="Book Antiqua" w:hAnsi="Book Antiqua"/>
          <w:sz w:val="24"/>
          <w:szCs w:val="24"/>
        </w:rPr>
      </w:pPr>
      <w:r w:rsidRPr="00627516">
        <w:rPr>
          <w:rFonts w:ascii="Book Antiqua" w:hAnsi="Book Antiqua"/>
          <w:b/>
          <w:sz w:val="24"/>
          <w:szCs w:val="24"/>
          <w:u w:val="single" w:color="000000"/>
        </w:rPr>
        <w:t>Background</w:t>
      </w:r>
    </w:p>
    <w:p w14:paraId="6FD2124D" w14:textId="77777777" w:rsidR="00627516" w:rsidRPr="00627516" w:rsidRDefault="00627516" w:rsidP="00627516">
      <w:pPr>
        <w:ind w:left="96"/>
        <w:rPr>
          <w:rFonts w:ascii="Book Antiqua" w:hAnsi="Book Antiqua"/>
          <w:sz w:val="24"/>
          <w:szCs w:val="24"/>
        </w:rPr>
      </w:pPr>
      <w:r w:rsidRPr="00627516">
        <w:rPr>
          <w:rFonts w:ascii="Book Antiqua" w:hAnsi="Book Antiqua"/>
          <w:sz w:val="24"/>
          <w:szCs w:val="24"/>
        </w:rPr>
        <w:t xml:space="preserve">Regulation 30(8) and 46 of the SEBI (Listing Obligations and Disclosure Requirements) Regulations, 2015 requires all listed companies to host all the disclosures of events and other information on its website for a minimum period of five years and thereafter as per the archival policy of the Company, which will also be disclosed on its website. </w:t>
      </w:r>
    </w:p>
    <w:p w14:paraId="6915117A" w14:textId="63F1B33F" w:rsidR="00627516" w:rsidRPr="00627516" w:rsidRDefault="00627516" w:rsidP="00627516">
      <w:pPr>
        <w:ind w:left="96"/>
        <w:rPr>
          <w:rFonts w:ascii="Book Antiqua" w:hAnsi="Book Antiqua"/>
          <w:sz w:val="24"/>
          <w:szCs w:val="24"/>
        </w:rPr>
      </w:pPr>
      <w:r w:rsidRPr="00627516">
        <w:rPr>
          <w:rFonts w:ascii="Book Antiqua" w:hAnsi="Book Antiqua"/>
          <w:sz w:val="24"/>
          <w:szCs w:val="24"/>
        </w:rPr>
        <w:t xml:space="preserve">In line with the above, </w:t>
      </w:r>
      <w:r w:rsidR="00DF41B7" w:rsidRPr="00DF41B7">
        <w:rPr>
          <w:rFonts w:ascii="Book Antiqua" w:hAnsi="Book Antiqua"/>
          <w:sz w:val="24"/>
          <w:szCs w:val="24"/>
        </w:rPr>
        <w:t>Ambassador Intra Holdings Limited</w:t>
      </w:r>
      <w:r w:rsidR="00B23EE7">
        <w:rPr>
          <w:rFonts w:ascii="Book Antiqua" w:hAnsi="Book Antiqua"/>
          <w:sz w:val="24"/>
          <w:szCs w:val="24"/>
        </w:rPr>
        <w:t xml:space="preserve"> </w:t>
      </w:r>
      <w:r w:rsidRPr="00627516">
        <w:rPr>
          <w:rFonts w:ascii="Book Antiqua" w:hAnsi="Book Antiqua"/>
          <w:sz w:val="24"/>
          <w:szCs w:val="24"/>
        </w:rPr>
        <w:t xml:space="preserve">(“the Company”) has adopted the following policy for archival of the disclosures made on its website ensuring protection, maintenance and archival of its disclosures, documents and records that are placed on its website. </w:t>
      </w:r>
    </w:p>
    <w:p w14:paraId="684C58BF" w14:textId="1672D5C7" w:rsidR="00627516" w:rsidRPr="00627516" w:rsidRDefault="00627516" w:rsidP="00627516">
      <w:pPr>
        <w:ind w:left="96"/>
        <w:rPr>
          <w:rFonts w:ascii="Book Antiqua" w:hAnsi="Book Antiqua"/>
          <w:sz w:val="24"/>
          <w:szCs w:val="24"/>
        </w:rPr>
      </w:pPr>
      <w:r w:rsidRPr="00DF41B7">
        <w:rPr>
          <w:rFonts w:ascii="Book Antiqua" w:hAnsi="Book Antiqua"/>
          <w:sz w:val="24"/>
          <w:szCs w:val="24"/>
        </w:rPr>
        <w:t xml:space="preserve">The Web Archival Policy (“Policy”) shall be effective on and from </w:t>
      </w:r>
      <w:r w:rsidR="00A05F90">
        <w:rPr>
          <w:rFonts w:ascii="Book Antiqua" w:hAnsi="Book Antiqua"/>
          <w:sz w:val="24"/>
          <w:szCs w:val="24"/>
        </w:rPr>
        <w:t>May 29, 2025</w:t>
      </w:r>
      <w:r w:rsidR="00885192">
        <w:rPr>
          <w:rFonts w:ascii="Book Antiqua" w:hAnsi="Book Antiqua"/>
          <w:sz w:val="24"/>
          <w:szCs w:val="24"/>
        </w:rPr>
        <w:t xml:space="preserve"> </w:t>
      </w:r>
      <w:r w:rsidRPr="00627516">
        <w:rPr>
          <w:rFonts w:ascii="Book Antiqua" w:hAnsi="Book Antiqua"/>
          <w:sz w:val="24"/>
          <w:szCs w:val="24"/>
        </w:rPr>
        <w:t xml:space="preserve">being the date when the Board approved the policy. </w:t>
      </w:r>
    </w:p>
    <w:p w14:paraId="34B9F702" w14:textId="77777777" w:rsidR="00DF41B7" w:rsidRDefault="00627516" w:rsidP="00DF41B7">
      <w:pPr>
        <w:pStyle w:val="Heading1"/>
        <w:ind w:left="96"/>
        <w:rPr>
          <w:rFonts w:ascii="Book Antiqua" w:hAnsi="Book Antiqua"/>
          <w:sz w:val="24"/>
          <w:szCs w:val="24"/>
          <w:u w:val="none"/>
        </w:rPr>
      </w:pPr>
      <w:r w:rsidRPr="00627516">
        <w:rPr>
          <w:rFonts w:ascii="Book Antiqua" w:hAnsi="Book Antiqua"/>
          <w:sz w:val="24"/>
          <w:szCs w:val="24"/>
        </w:rPr>
        <w:t>Scope</w:t>
      </w:r>
      <w:r w:rsidRPr="00627516">
        <w:rPr>
          <w:rFonts w:ascii="Book Antiqua" w:hAnsi="Book Antiqua"/>
          <w:sz w:val="24"/>
          <w:szCs w:val="24"/>
          <w:u w:val="none"/>
        </w:rPr>
        <w:t xml:space="preserve"> </w:t>
      </w:r>
    </w:p>
    <w:p w14:paraId="49F625BE" w14:textId="2B2E9294" w:rsidR="00DF41B7" w:rsidRDefault="00627516" w:rsidP="00DF41B7">
      <w:pPr>
        <w:pStyle w:val="Heading1"/>
        <w:ind w:left="96"/>
        <w:rPr>
          <w:rFonts w:ascii="Book Antiqua" w:hAnsi="Book Antiqua"/>
          <w:sz w:val="24"/>
          <w:szCs w:val="24"/>
        </w:rPr>
      </w:pPr>
      <w:r w:rsidRPr="00627516">
        <w:rPr>
          <w:rFonts w:ascii="Book Antiqua" w:hAnsi="Book Antiqua"/>
          <w:sz w:val="24"/>
          <w:szCs w:val="24"/>
        </w:rPr>
        <w:t xml:space="preserve"> </w:t>
      </w:r>
    </w:p>
    <w:p w14:paraId="4E75E95B" w14:textId="3CB369FF" w:rsidR="00627516" w:rsidRPr="00627516" w:rsidRDefault="00627516" w:rsidP="00DF41B7">
      <w:pPr>
        <w:spacing w:after="177" w:line="259" w:lineRule="auto"/>
        <w:ind w:left="142" w:firstLine="0"/>
        <w:jc w:val="left"/>
        <w:rPr>
          <w:rFonts w:ascii="Book Antiqua" w:hAnsi="Book Antiqua"/>
          <w:sz w:val="24"/>
          <w:szCs w:val="24"/>
        </w:rPr>
      </w:pPr>
      <w:r w:rsidRPr="00627516">
        <w:rPr>
          <w:rFonts w:ascii="Book Antiqua" w:hAnsi="Book Antiqua"/>
          <w:sz w:val="24"/>
          <w:szCs w:val="24"/>
        </w:rPr>
        <w:t xml:space="preserve">This policy covers all events or information which has been disclosed to Stock Exchange(s) and hosted on the website of the Company in accordance with SEBI (Listing Obligations and Disclosure Requirements) Regulations, 2015. </w:t>
      </w:r>
    </w:p>
    <w:p w14:paraId="1C861D68" w14:textId="5FCC9A81" w:rsidR="00627516" w:rsidRPr="00627516" w:rsidRDefault="00627516" w:rsidP="00627516">
      <w:pPr>
        <w:pStyle w:val="Heading1"/>
        <w:ind w:left="96"/>
        <w:rPr>
          <w:rFonts w:ascii="Book Antiqua" w:hAnsi="Book Antiqua"/>
          <w:sz w:val="24"/>
          <w:szCs w:val="24"/>
        </w:rPr>
      </w:pPr>
      <w:r w:rsidRPr="00627516">
        <w:rPr>
          <w:rFonts w:ascii="Book Antiqua" w:hAnsi="Book Antiqua"/>
          <w:sz w:val="24"/>
          <w:szCs w:val="24"/>
        </w:rPr>
        <w:t>The Policy</w:t>
      </w:r>
      <w:r w:rsidRPr="00627516">
        <w:rPr>
          <w:rFonts w:ascii="Book Antiqua" w:hAnsi="Book Antiqua"/>
          <w:sz w:val="24"/>
          <w:szCs w:val="24"/>
          <w:u w:val="none"/>
        </w:rPr>
        <w:t xml:space="preserve"> </w:t>
      </w:r>
    </w:p>
    <w:p w14:paraId="6022CDFC" w14:textId="77777777" w:rsidR="00627516" w:rsidRPr="00627516" w:rsidRDefault="00627516" w:rsidP="00627516">
      <w:pPr>
        <w:spacing w:after="177" w:line="259" w:lineRule="auto"/>
        <w:ind w:left="0" w:firstLine="0"/>
        <w:jc w:val="left"/>
        <w:rPr>
          <w:rFonts w:ascii="Book Antiqua" w:hAnsi="Book Antiqua"/>
          <w:sz w:val="24"/>
          <w:szCs w:val="24"/>
        </w:rPr>
      </w:pPr>
      <w:r w:rsidRPr="00627516">
        <w:rPr>
          <w:rFonts w:ascii="Book Antiqua" w:hAnsi="Book Antiqua"/>
          <w:b/>
          <w:sz w:val="24"/>
          <w:szCs w:val="24"/>
        </w:rPr>
        <w:t xml:space="preserve"> </w:t>
      </w:r>
    </w:p>
    <w:p w14:paraId="32452705" w14:textId="77777777" w:rsidR="00627516" w:rsidRPr="00627516" w:rsidRDefault="00627516" w:rsidP="00627516">
      <w:pPr>
        <w:numPr>
          <w:ilvl w:val="0"/>
          <w:numId w:val="1"/>
        </w:numPr>
        <w:ind w:hanging="360"/>
        <w:rPr>
          <w:rFonts w:ascii="Book Antiqua" w:hAnsi="Book Antiqua"/>
          <w:sz w:val="24"/>
          <w:szCs w:val="24"/>
        </w:rPr>
      </w:pPr>
      <w:r w:rsidRPr="00627516">
        <w:rPr>
          <w:rFonts w:ascii="Book Antiqua" w:hAnsi="Book Antiqua"/>
          <w:sz w:val="24"/>
          <w:szCs w:val="24"/>
        </w:rPr>
        <w:t xml:space="preserve">All the relevant disclosures of information and events communicated to the stock exchanges in line with the Company’s “Policy on determination of Materiality of Events/Information” will be hosted on the website of the Company for a period of five years and thereafter it will be shifted to the section titled “Archives” hosted on the website of the Company. </w:t>
      </w:r>
    </w:p>
    <w:p w14:paraId="21F6C8EE" w14:textId="77777777" w:rsidR="00627516" w:rsidRPr="00627516" w:rsidRDefault="00627516" w:rsidP="00627516">
      <w:pPr>
        <w:numPr>
          <w:ilvl w:val="0"/>
          <w:numId w:val="1"/>
        </w:numPr>
        <w:ind w:hanging="360"/>
        <w:rPr>
          <w:rFonts w:ascii="Book Antiqua" w:hAnsi="Book Antiqua"/>
          <w:sz w:val="24"/>
          <w:szCs w:val="24"/>
        </w:rPr>
      </w:pPr>
      <w:r w:rsidRPr="00627516">
        <w:rPr>
          <w:rFonts w:ascii="Book Antiqua" w:hAnsi="Book Antiqua"/>
          <w:sz w:val="24"/>
          <w:szCs w:val="24"/>
        </w:rPr>
        <w:t xml:space="preserve">After completion of five years, the events or information shall be archived by the Company for a further period of two years. Thereafter such events or information may cease to be displayed on the website of the Company. </w:t>
      </w:r>
    </w:p>
    <w:p w14:paraId="13870B56" w14:textId="77777777" w:rsidR="00627516" w:rsidRPr="00627516" w:rsidRDefault="00627516" w:rsidP="00627516">
      <w:pPr>
        <w:numPr>
          <w:ilvl w:val="0"/>
          <w:numId w:val="1"/>
        </w:numPr>
        <w:ind w:hanging="360"/>
        <w:rPr>
          <w:rFonts w:ascii="Book Antiqua" w:hAnsi="Book Antiqua"/>
          <w:sz w:val="24"/>
          <w:szCs w:val="24"/>
        </w:rPr>
      </w:pPr>
      <w:r w:rsidRPr="00627516">
        <w:rPr>
          <w:rFonts w:ascii="Book Antiqua" w:hAnsi="Book Antiqua"/>
          <w:sz w:val="24"/>
          <w:szCs w:val="24"/>
        </w:rPr>
        <w:t xml:space="preserve">This policy will be periodically reviewed and amended based on any changes in the laws, rules and regulations applicable to the Company from time to time or changes in internal processes. </w:t>
      </w:r>
    </w:p>
    <w:p w14:paraId="3ECA908C" w14:textId="77777777" w:rsidR="00627516" w:rsidRPr="00627516" w:rsidRDefault="00627516" w:rsidP="00627516">
      <w:pPr>
        <w:numPr>
          <w:ilvl w:val="0"/>
          <w:numId w:val="1"/>
        </w:numPr>
        <w:ind w:hanging="360"/>
        <w:rPr>
          <w:rFonts w:ascii="Book Antiqua" w:hAnsi="Book Antiqua"/>
          <w:sz w:val="24"/>
          <w:szCs w:val="24"/>
        </w:rPr>
      </w:pPr>
      <w:r w:rsidRPr="00627516">
        <w:rPr>
          <w:rFonts w:ascii="Book Antiqua" w:hAnsi="Book Antiqua"/>
          <w:sz w:val="24"/>
          <w:szCs w:val="24"/>
        </w:rPr>
        <w:t xml:space="preserve">This Policy shall be hosted on the website of the Company. </w:t>
      </w:r>
    </w:p>
    <w:p w14:paraId="7C182E70" w14:textId="77777777" w:rsidR="0087783E" w:rsidRPr="00627516" w:rsidRDefault="0087783E">
      <w:pPr>
        <w:rPr>
          <w:rFonts w:ascii="Book Antiqua" w:hAnsi="Book Antiqua"/>
          <w:sz w:val="24"/>
          <w:szCs w:val="24"/>
        </w:rPr>
      </w:pPr>
    </w:p>
    <w:sectPr w:rsidR="0087783E" w:rsidRPr="00627516" w:rsidSect="00627516">
      <w:pgSz w:w="11906" w:h="16838"/>
      <w:pgMar w:top="1440" w:right="1440" w:bottom="1440" w:left="144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C73D07"/>
    <w:multiLevelType w:val="hybridMultilevel"/>
    <w:tmpl w:val="EF30B83E"/>
    <w:lvl w:ilvl="0" w:tplc="97BEF7B6">
      <w:start w:val="1"/>
      <w:numFmt w:val="decimal"/>
      <w:lvlText w:val="%1."/>
      <w:lvlJc w:val="left"/>
      <w:pPr>
        <w:ind w:left="4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3B6C970">
      <w:start w:val="1"/>
      <w:numFmt w:val="lowerLetter"/>
      <w:lvlText w:val="%2"/>
      <w:lvlJc w:val="left"/>
      <w:pPr>
        <w:ind w:left="11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A783C0E">
      <w:start w:val="1"/>
      <w:numFmt w:val="lowerRoman"/>
      <w:lvlText w:val="%3"/>
      <w:lvlJc w:val="left"/>
      <w:pPr>
        <w:ind w:left="1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7D88DB0">
      <w:start w:val="1"/>
      <w:numFmt w:val="decimal"/>
      <w:lvlText w:val="%4"/>
      <w:lvlJc w:val="left"/>
      <w:pPr>
        <w:ind w:left="26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B4C25A6">
      <w:start w:val="1"/>
      <w:numFmt w:val="lowerLetter"/>
      <w:lvlText w:val="%5"/>
      <w:lvlJc w:val="left"/>
      <w:pPr>
        <w:ind w:left="33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844D06E">
      <w:start w:val="1"/>
      <w:numFmt w:val="lowerRoman"/>
      <w:lvlText w:val="%6"/>
      <w:lvlJc w:val="left"/>
      <w:pPr>
        <w:ind w:left="40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8EAE864">
      <w:start w:val="1"/>
      <w:numFmt w:val="decimal"/>
      <w:lvlText w:val="%7"/>
      <w:lvlJc w:val="left"/>
      <w:pPr>
        <w:ind w:left="47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278F918">
      <w:start w:val="1"/>
      <w:numFmt w:val="lowerLetter"/>
      <w:lvlText w:val="%8"/>
      <w:lvlJc w:val="left"/>
      <w:pPr>
        <w:ind w:left="54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E0E0C0A">
      <w:start w:val="1"/>
      <w:numFmt w:val="lowerRoman"/>
      <w:lvlText w:val="%9"/>
      <w:lvlJc w:val="left"/>
      <w:pPr>
        <w:ind w:left="62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1427966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0B1"/>
    <w:rsid w:val="00622280"/>
    <w:rsid w:val="00627516"/>
    <w:rsid w:val="007B7818"/>
    <w:rsid w:val="0087783E"/>
    <w:rsid w:val="00885192"/>
    <w:rsid w:val="009C099F"/>
    <w:rsid w:val="00A05F90"/>
    <w:rsid w:val="00A22723"/>
    <w:rsid w:val="00B23EE7"/>
    <w:rsid w:val="00DF41B7"/>
    <w:rsid w:val="00E83B08"/>
    <w:rsid w:val="00EA10B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BA7F4"/>
  <w15:chartTrackingRefBased/>
  <w15:docId w15:val="{CDEA1CE0-1F56-4A0D-BC22-84601229D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516"/>
    <w:pPr>
      <w:spacing w:after="203" w:line="268" w:lineRule="auto"/>
      <w:ind w:left="111" w:hanging="10"/>
      <w:jc w:val="both"/>
    </w:pPr>
    <w:rPr>
      <w:rFonts w:ascii="Arial" w:eastAsia="Arial" w:hAnsi="Arial" w:cs="Arial"/>
      <w:color w:val="000000"/>
      <w:lang w:eastAsia="en-IN"/>
    </w:rPr>
  </w:style>
  <w:style w:type="paragraph" w:styleId="Heading1">
    <w:name w:val="heading 1"/>
    <w:next w:val="Normal"/>
    <w:link w:val="Heading1Char"/>
    <w:uiPriority w:val="9"/>
    <w:unhideWhenUsed/>
    <w:qFormat/>
    <w:rsid w:val="00627516"/>
    <w:pPr>
      <w:keepNext/>
      <w:keepLines/>
      <w:spacing w:after="0"/>
      <w:ind w:left="111" w:hanging="10"/>
      <w:outlineLvl w:val="0"/>
    </w:pPr>
    <w:rPr>
      <w:rFonts w:ascii="Arial" w:eastAsia="Arial" w:hAnsi="Arial" w:cs="Arial"/>
      <w:b/>
      <w:color w:val="000000"/>
      <w:u w:val="single" w:color="00000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7516"/>
    <w:rPr>
      <w:rFonts w:ascii="Arial" w:eastAsia="Arial" w:hAnsi="Arial" w:cs="Arial"/>
      <w:b/>
      <w:color w:val="000000"/>
      <w:u w:val="single" w:color="000000"/>
      <w:lang w:eastAsia="en-IN"/>
    </w:rPr>
  </w:style>
  <w:style w:type="paragraph" w:styleId="IntenseQuote">
    <w:name w:val="Intense Quote"/>
    <w:basedOn w:val="Normal"/>
    <w:next w:val="Normal"/>
    <w:link w:val="IntenseQuoteChar"/>
    <w:uiPriority w:val="30"/>
    <w:qFormat/>
    <w:rsid w:val="00627516"/>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627516"/>
    <w:rPr>
      <w:rFonts w:ascii="Arial" w:eastAsia="Arial" w:hAnsi="Arial" w:cs="Arial"/>
      <w:i/>
      <w:iCs/>
      <w:color w:val="5B9BD5" w:themeColor="accent1"/>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298</Words>
  <Characters>1701</Characters>
  <Application>Microsoft Office Word</Application>
  <DocSecurity>0</DocSecurity>
  <Lines>14</Lines>
  <Paragraphs>3</Paragraphs>
  <ScaleCrop>false</ScaleCrop>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JINANG SHAH</cp:lastModifiedBy>
  <cp:revision>9</cp:revision>
  <dcterms:created xsi:type="dcterms:W3CDTF">2025-06-24T12:50:00Z</dcterms:created>
  <dcterms:modified xsi:type="dcterms:W3CDTF">2025-07-16T11:51:00Z</dcterms:modified>
</cp:coreProperties>
</file>