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D962A42" w14:textId="77777777" w:rsidR="00B979AE" w:rsidRPr="007B235F" w:rsidRDefault="00B979AE" w:rsidP="006D3EB5">
      <w:pPr>
        <w:spacing w:after="0" w:line="276" w:lineRule="auto"/>
        <w:ind w:left="286" w:firstLine="0"/>
        <w:jc w:val="center"/>
        <w:rPr>
          <w:rFonts w:ascii="Book Antiqua" w:hAnsi="Book Antiqua"/>
          <w:b/>
          <w:sz w:val="24"/>
          <w:szCs w:val="24"/>
        </w:rPr>
      </w:pPr>
    </w:p>
    <w:p w14:paraId="34E014F2" w14:textId="77777777" w:rsidR="00B979AE" w:rsidRDefault="00B979AE" w:rsidP="006D3EB5">
      <w:pPr>
        <w:spacing w:after="0" w:line="276" w:lineRule="auto"/>
        <w:ind w:left="286" w:firstLine="0"/>
        <w:jc w:val="center"/>
        <w:rPr>
          <w:rFonts w:ascii="Book Antiqua" w:hAnsi="Book Antiqua"/>
          <w:b/>
          <w:sz w:val="24"/>
          <w:szCs w:val="24"/>
        </w:rPr>
      </w:pPr>
    </w:p>
    <w:p w14:paraId="13906235" w14:textId="77777777" w:rsidR="00882FAE" w:rsidRDefault="00882FAE" w:rsidP="006D3EB5">
      <w:pPr>
        <w:spacing w:after="0" w:line="276" w:lineRule="auto"/>
        <w:ind w:left="286" w:firstLine="0"/>
        <w:jc w:val="center"/>
        <w:rPr>
          <w:rFonts w:ascii="Book Antiqua" w:hAnsi="Book Antiqua"/>
          <w:b/>
          <w:sz w:val="24"/>
          <w:szCs w:val="24"/>
        </w:rPr>
      </w:pPr>
    </w:p>
    <w:p w14:paraId="25143A03" w14:textId="77777777" w:rsidR="00882FAE" w:rsidRDefault="00882FAE" w:rsidP="006D3EB5">
      <w:pPr>
        <w:spacing w:after="0" w:line="276" w:lineRule="auto"/>
        <w:ind w:left="286" w:firstLine="0"/>
        <w:jc w:val="center"/>
        <w:rPr>
          <w:rFonts w:ascii="Book Antiqua" w:hAnsi="Book Antiqua"/>
          <w:b/>
          <w:sz w:val="24"/>
          <w:szCs w:val="24"/>
        </w:rPr>
      </w:pPr>
    </w:p>
    <w:p w14:paraId="140245C2" w14:textId="77777777" w:rsidR="00882FAE" w:rsidRDefault="00882FAE" w:rsidP="006D3EB5">
      <w:pPr>
        <w:spacing w:after="0" w:line="276" w:lineRule="auto"/>
        <w:ind w:left="286" w:firstLine="0"/>
        <w:jc w:val="center"/>
        <w:rPr>
          <w:rFonts w:ascii="Book Antiqua" w:hAnsi="Book Antiqua"/>
          <w:b/>
          <w:sz w:val="24"/>
          <w:szCs w:val="24"/>
        </w:rPr>
      </w:pPr>
    </w:p>
    <w:p w14:paraId="363ACD96" w14:textId="77777777" w:rsidR="00882FAE" w:rsidRDefault="00882FAE" w:rsidP="006D3EB5">
      <w:pPr>
        <w:spacing w:after="0" w:line="276" w:lineRule="auto"/>
        <w:ind w:left="286" w:firstLine="0"/>
        <w:jc w:val="center"/>
        <w:rPr>
          <w:rFonts w:ascii="Book Antiqua" w:hAnsi="Book Antiqua"/>
          <w:b/>
          <w:sz w:val="24"/>
          <w:szCs w:val="24"/>
        </w:rPr>
      </w:pPr>
    </w:p>
    <w:p w14:paraId="08EDD07B" w14:textId="77777777" w:rsidR="00882FAE" w:rsidRDefault="00882FAE" w:rsidP="006D3EB5">
      <w:pPr>
        <w:spacing w:after="0" w:line="276" w:lineRule="auto"/>
        <w:ind w:left="286" w:firstLine="0"/>
        <w:jc w:val="center"/>
        <w:rPr>
          <w:rFonts w:ascii="Book Antiqua" w:hAnsi="Book Antiqua"/>
          <w:b/>
          <w:sz w:val="24"/>
          <w:szCs w:val="24"/>
        </w:rPr>
      </w:pPr>
    </w:p>
    <w:p w14:paraId="2663C21F" w14:textId="77777777" w:rsidR="00882FAE" w:rsidRPr="007B235F" w:rsidRDefault="00882FAE" w:rsidP="006D3EB5">
      <w:pPr>
        <w:spacing w:after="0" w:line="276" w:lineRule="auto"/>
        <w:ind w:left="286" w:firstLine="0"/>
        <w:jc w:val="center"/>
        <w:rPr>
          <w:rFonts w:ascii="Book Antiqua" w:hAnsi="Book Antiqua"/>
          <w:b/>
          <w:sz w:val="24"/>
          <w:szCs w:val="24"/>
        </w:rPr>
      </w:pPr>
    </w:p>
    <w:p w14:paraId="5C1AE505" w14:textId="77777777" w:rsidR="00B979AE" w:rsidRPr="007B235F" w:rsidRDefault="00B979AE" w:rsidP="006D3EB5">
      <w:pPr>
        <w:spacing w:after="0" w:line="276" w:lineRule="auto"/>
        <w:ind w:left="286" w:firstLine="0"/>
        <w:jc w:val="center"/>
        <w:rPr>
          <w:rFonts w:ascii="Book Antiqua" w:hAnsi="Book Antiqua"/>
          <w:b/>
          <w:sz w:val="24"/>
          <w:szCs w:val="24"/>
        </w:rPr>
      </w:pPr>
    </w:p>
    <w:p w14:paraId="0ED0CEC8" w14:textId="77777777" w:rsidR="00B979AE" w:rsidRPr="007B235F" w:rsidRDefault="00B979AE" w:rsidP="006D3EB5">
      <w:pPr>
        <w:spacing w:after="0" w:line="276" w:lineRule="auto"/>
        <w:ind w:left="286" w:firstLine="0"/>
        <w:jc w:val="center"/>
        <w:rPr>
          <w:rFonts w:ascii="Book Antiqua" w:hAnsi="Book Antiqua"/>
          <w:b/>
          <w:sz w:val="24"/>
          <w:szCs w:val="24"/>
        </w:rPr>
      </w:pPr>
    </w:p>
    <w:p w14:paraId="7B997996" w14:textId="77777777" w:rsidR="00B979AE" w:rsidRPr="007B235F" w:rsidRDefault="00B979AE" w:rsidP="006D3EB5">
      <w:pPr>
        <w:spacing w:after="0" w:line="276" w:lineRule="auto"/>
        <w:ind w:left="286" w:firstLine="0"/>
        <w:jc w:val="center"/>
        <w:rPr>
          <w:rFonts w:ascii="Book Antiqua" w:hAnsi="Book Antiqua"/>
          <w:b/>
          <w:sz w:val="24"/>
          <w:szCs w:val="24"/>
        </w:rPr>
      </w:pPr>
    </w:p>
    <w:p w14:paraId="2C701AA2" w14:textId="77777777" w:rsidR="000E71CE" w:rsidRDefault="000E71CE" w:rsidP="000F47D0">
      <w:pPr>
        <w:pStyle w:val="IntenseQuote"/>
        <w:rPr>
          <w:b/>
          <w:color w:val="auto"/>
          <w:sz w:val="32"/>
          <w:szCs w:val="32"/>
        </w:rPr>
      </w:pPr>
      <w:r w:rsidRPr="000E71CE">
        <w:rPr>
          <w:b/>
          <w:color w:val="auto"/>
          <w:sz w:val="32"/>
          <w:szCs w:val="32"/>
        </w:rPr>
        <w:t>AMBASSADOR INTRA HOLDINGS LIMITED</w:t>
      </w:r>
    </w:p>
    <w:p w14:paraId="5C71AC08" w14:textId="74E5BC27" w:rsidR="005E6604" w:rsidRPr="00882FAE" w:rsidRDefault="005E6604" w:rsidP="000F47D0">
      <w:pPr>
        <w:pStyle w:val="IntenseQuote"/>
        <w:rPr>
          <w:b/>
          <w:color w:val="auto"/>
          <w:sz w:val="32"/>
          <w:szCs w:val="32"/>
        </w:rPr>
      </w:pPr>
      <w:r w:rsidRPr="00882FAE">
        <w:rPr>
          <w:b/>
          <w:color w:val="auto"/>
          <w:sz w:val="32"/>
          <w:szCs w:val="32"/>
          <w:u w:val="single" w:color="000000"/>
        </w:rPr>
        <w:t>RISK MANAGEMENT POLICY</w:t>
      </w:r>
    </w:p>
    <w:p w14:paraId="0FE19F27" w14:textId="77777777" w:rsidR="00B979AE" w:rsidRPr="00882FAE" w:rsidRDefault="005E6604" w:rsidP="000F47D0">
      <w:pPr>
        <w:pStyle w:val="IntenseQuote"/>
        <w:rPr>
          <w:b/>
          <w:color w:val="auto"/>
          <w:sz w:val="32"/>
          <w:szCs w:val="32"/>
          <w:u w:val="single" w:color="000000"/>
        </w:rPr>
      </w:pPr>
      <w:r w:rsidRPr="00882FAE">
        <w:rPr>
          <w:b/>
          <w:color w:val="auto"/>
          <w:sz w:val="32"/>
          <w:szCs w:val="32"/>
        </w:rPr>
        <w:t>{Pursuant to Section 134(3) of Companies Act, 2013}</w:t>
      </w:r>
    </w:p>
    <w:p w14:paraId="5DA35263" w14:textId="77777777" w:rsidR="00B979AE" w:rsidRPr="007B235F" w:rsidRDefault="00B979AE" w:rsidP="006D3EB5">
      <w:pPr>
        <w:spacing w:after="212" w:line="276" w:lineRule="auto"/>
        <w:ind w:left="0" w:right="2" w:firstLine="0"/>
        <w:jc w:val="center"/>
        <w:rPr>
          <w:rFonts w:ascii="Book Antiqua" w:hAnsi="Book Antiqua"/>
          <w:b/>
          <w:sz w:val="24"/>
          <w:szCs w:val="24"/>
          <w:u w:val="single" w:color="000000"/>
        </w:rPr>
      </w:pPr>
    </w:p>
    <w:p w14:paraId="5D9C9B25" w14:textId="77777777" w:rsidR="00B979AE" w:rsidRPr="007B235F" w:rsidRDefault="00B979AE" w:rsidP="006D3EB5">
      <w:pPr>
        <w:spacing w:after="212" w:line="276" w:lineRule="auto"/>
        <w:ind w:left="0" w:right="2" w:firstLine="0"/>
        <w:jc w:val="center"/>
        <w:rPr>
          <w:rFonts w:ascii="Book Antiqua" w:hAnsi="Book Antiqua"/>
          <w:b/>
          <w:sz w:val="24"/>
          <w:szCs w:val="24"/>
          <w:u w:val="single" w:color="000000"/>
        </w:rPr>
      </w:pPr>
    </w:p>
    <w:p w14:paraId="5BF8CBF5" w14:textId="77777777" w:rsidR="00B979AE" w:rsidRPr="007B235F" w:rsidRDefault="00B979AE" w:rsidP="006D3EB5">
      <w:pPr>
        <w:spacing w:after="212" w:line="276" w:lineRule="auto"/>
        <w:ind w:left="0" w:right="2" w:firstLine="0"/>
        <w:jc w:val="center"/>
        <w:rPr>
          <w:rFonts w:ascii="Book Antiqua" w:hAnsi="Book Antiqua"/>
          <w:b/>
          <w:sz w:val="24"/>
          <w:szCs w:val="24"/>
          <w:u w:val="single" w:color="000000"/>
        </w:rPr>
      </w:pPr>
    </w:p>
    <w:p w14:paraId="72B556F5" w14:textId="77777777" w:rsidR="00B979AE" w:rsidRPr="007B235F" w:rsidRDefault="00B979AE" w:rsidP="006D3EB5">
      <w:pPr>
        <w:spacing w:after="212" w:line="276" w:lineRule="auto"/>
        <w:ind w:left="0" w:right="2" w:firstLine="0"/>
        <w:jc w:val="center"/>
        <w:rPr>
          <w:rFonts w:ascii="Book Antiqua" w:hAnsi="Book Antiqua"/>
          <w:b/>
          <w:sz w:val="24"/>
          <w:szCs w:val="24"/>
          <w:u w:val="single" w:color="000000"/>
        </w:rPr>
      </w:pPr>
    </w:p>
    <w:p w14:paraId="31D5F6DB" w14:textId="77777777" w:rsidR="00B979AE" w:rsidRPr="007B235F" w:rsidRDefault="00B979AE" w:rsidP="006D3EB5">
      <w:pPr>
        <w:spacing w:after="212" w:line="276" w:lineRule="auto"/>
        <w:ind w:left="0" w:right="2" w:firstLine="0"/>
        <w:jc w:val="center"/>
        <w:rPr>
          <w:rFonts w:ascii="Book Antiqua" w:hAnsi="Book Antiqua"/>
          <w:b/>
          <w:sz w:val="24"/>
          <w:szCs w:val="24"/>
          <w:u w:val="single" w:color="000000"/>
        </w:rPr>
      </w:pPr>
    </w:p>
    <w:p w14:paraId="786C0127" w14:textId="77777777" w:rsidR="00B979AE" w:rsidRPr="007B235F" w:rsidRDefault="00B979AE" w:rsidP="006D3EB5">
      <w:pPr>
        <w:spacing w:after="212" w:line="276" w:lineRule="auto"/>
        <w:ind w:left="0" w:right="2" w:firstLine="0"/>
        <w:jc w:val="center"/>
        <w:rPr>
          <w:rFonts w:ascii="Book Antiqua" w:hAnsi="Book Antiqua"/>
          <w:b/>
          <w:sz w:val="24"/>
          <w:szCs w:val="24"/>
          <w:u w:val="single" w:color="000000"/>
        </w:rPr>
      </w:pPr>
    </w:p>
    <w:p w14:paraId="62752DF3" w14:textId="77777777" w:rsidR="00B979AE" w:rsidRPr="007B235F" w:rsidRDefault="00B979AE" w:rsidP="006D3EB5">
      <w:pPr>
        <w:spacing w:after="212" w:line="276" w:lineRule="auto"/>
        <w:ind w:left="0" w:right="2" w:firstLine="0"/>
        <w:jc w:val="center"/>
        <w:rPr>
          <w:rFonts w:ascii="Book Antiqua" w:hAnsi="Book Antiqua"/>
          <w:b/>
          <w:sz w:val="24"/>
          <w:szCs w:val="24"/>
          <w:u w:val="single" w:color="000000"/>
        </w:rPr>
      </w:pPr>
    </w:p>
    <w:p w14:paraId="4470BBFD" w14:textId="77777777" w:rsidR="00B979AE" w:rsidRPr="007B235F" w:rsidRDefault="00B979AE" w:rsidP="006D3EB5">
      <w:pPr>
        <w:spacing w:after="212" w:line="276" w:lineRule="auto"/>
        <w:ind w:left="0" w:right="2" w:firstLine="0"/>
        <w:jc w:val="center"/>
        <w:rPr>
          <w:rFonts w:ascii="Book Antiqua" w:hAnsi="Book Antiqua"/>
          <w:b/>
          <w:sz w:val="24"/>
          <w:szCs w:val="24"/>
          <w:u w:val="single" w:color="000000"/>
        </w:rPr>
      </w:pPr>
    </w:p>
    <w:p w14:paraId="33E8A44A" w14:textId="77777777" w:rsidR="006D3EB5" w:rsidRDefault="006D3EB5" w:rsidP="00882FAE">
      <w:pPr>
        <w:spacing w:after="212" w:line="276" w:lineRule="auto"/>
        <w:ind w:left="0" w:right="2" w:firstLine="0"/>
        <w:rPr>
          <w:rFonts w:ascii="Book Antiqua" w:hAnsi="Book Antiqua"/>
          <w:b/>
          <w:sz w:val="24"/>
          <w:szCs w:val="24"/>
          <w:u w:val="single" w:color="000000"/>
        </w:rPr>
      </w:pPr>
    </w:p>
    <w:p w14:paraId="7EF37A61" w14:textId="77777777" w:rsidR="00882FAE" w:rsidRPr="007B235F" w:rsidRDefault="00882FAE" w:rsidP="00882FAE">
      <w:pPr>
        <w:spacing w:after="212" w:line="276" w:lineRule="auto"/>
        <w:ind w:left="0" w:right="2" w:firstLine="0"/>
        <w:rPr>
          <w:rFonts w:ascii="Book Antiqua" w:hAnsi="Book Antiqua"/>
          <w:b/>
          <w:sz w:val="24"/>
          <w:szCs w:val="24"/>
          <w:u w:val="single" w:color="000000"/>
        </w:rPr>
      </w:pPr>
    </w:p>
    <w:p w14:paraId="5DAAD0B9" w14:textId="77777777" w:rsidR="00AF2107" w:rsidRPr="007B235F" w:rsidRDefault="00F92CAE" w:rsidP="006D3EB5">
      <w:pPr>
        <w:spacing w:after="213" w:line="276" w:lineRule="auto"/>
        <w:ind w:left="-5" w:right="0"/>
        <w:jc w:val="left"/>
        <w:rPr>
          <w:rFonts w:ascii="Book Antiqua" w:hAnsi="Book Antiqua"/>
          <w:b/>
          <w:sz w:val="24"/>
          <w:szCs w:val="24"/>
        </w:rPr>
      </w:pPr>
      <w:r w:rsidRPr="007B235F">
        <w:rPr>
          <w:rFonts w:ascii="Book Antiqua" w:hAnsi="Book Antiqua"/>
          <w:b/>
          <w:sz w:val="24"/>
          <w:szCs w:val="24"/>
          <w:u w:val="single" w:color="000000"/>
        </w:rPr>
        <w:lastRenderedPageBreak/>
        <w:t>Legal Framework</w:t>
      </w:r>
      <w:r w:rsidRPr="007B235F">
        <w:rPr>
          <w:rFonts w:ascii="Book Antiqua" w:hAnsi="Book Antiqua"/>
          <w:b/>
          <w:sz w:val="24"/>
          <w:szCs w:val="24"/>
        </w:rPr>
        <w:t xml:space="preserve"> </w:t>
      </w:r>
    </w:p>
    <w:p w14:paraId="7D164236" w14:textId="77777777" w:rsidR="00AF2107" w:rsidRPr="007B235F" w:rsidRDefault="00F92CAE" w:rsidP="006D3EB5">
      <w:pPr>
        <w:spacing w:after="6" w:line="276" w:lineRule="auto"/>
        <w:ind w:left="-5" w:right="0"/>
        <w:rPr>
          <w:rFonts w:ascii="Book Antiqua" w:hAnsi="Book Antiqua"/>
          <w:sz w:val="24"/>
          <w:szCs w:val="24"/>
        </w:rPr>
      </w:pPr>
      <w:r w:rsidRPr="007B235F">
        <w:rPr>
          <w:rFonts w:ascii="Book Antiqua" w:hAnsi="Book Antiqua"/>
          <w:sz w:val="24"/>
          <w:szCs w:val="24"/>
        </w:rPr>
        <w:t xml:space="preserve">Section 134 (3) (n) of the Companies Act, 2013 requires the Company to frame Risk Management Policy to identify various elements of risk and steps taken to mitigate the same. Risk Management is a key aspect of the “Corporate Governance Principles and Code of Conduct” which aims to improvise the governance practices across the Company’s activities. Risk Management Policy and processes will enable the Company to proactively manage uncertainty and changes in the internal and external environment to limit negative impacts and capitalize on opportunities. </w:t>
      </w:r>
    </w:p>
    <w:p w14:paraId="59F71F3B" w14:textId="77777777" w:rsidR="00AF2107" w:rsidRPr="007B235F" w:rsidRDefault="00F92CAE" w:rsidP="006D3EB5">
      <w:pPr>
        <w:spacing w:after="17" w:line="276" w:lineRule="auto"/>
        <w:ind w:left="0" w:right="0" w:firstLine="0"/>
        <w:jc w:val="left"/>
        <w:rPr>
          <w:rFonts w:ascii="Book Antiqua" w:hAnsi="Book Antiqua"/>
          <w:sz w:val="24"/>
          <w:szCs w:val="24"/>
        </w:rPr>
      </w:pPr>
      <w:r w:rsidRPr="007B235F">
        <w:rPr>
          <w:rFonts w:ascii="Book Antiqua" w:hAnsi="Book Antiqua"/>
          <w:sz w:val="24"/>
          <w:szCs w:val="24"/>
        </w:rPr>
        <w:t xml:space="preserve"> </w:t>
      </w:r>
    </w:p>
    <w:p w14:paraId="7875FFF5" w14:textId="77777777" w:rsidR="00AF2107" w:rsidRPr="007B235F" w:rsidRDefault="00F92CAE" w:rsidP="006D3EB5">
      <w:pPr>
        <w:spacing w:after="6" w:line="276" w:lineRule="auto"/>
        <w:ind w:left="-5" w:right="0"/>
        <w:rPr>
          <w:rFonts w:ascii="Book Antiqua" w:hAnsi="Book Antiqua"/>
          <w:sz w:val="24"/>
          <w:szCs w:val="24"/>
        </w:rPr>
      </w:pPr>
      <w:r w:rsidRPr="007B235F">
        <w:rPr>
          <w:rFonts w:ascii="Book Antiqua" w:hAnsi="Book Antiqua"/>
          <w:sz w:val="24"/>
          <w:szCs w:val="24"/>
        </w:rPr>
        <w:t xml:space="preserve">Furthermore, Regulation 17 (9) of Securities and Exchange Board of India (Listing Obligations and Disclosure Requirements) Regulations, 2015, as amended (“Listing Regulations”), requires that the Company set out procedures to inform the Board of risk assessment and minimization procedures and makes the Board responsible for framing, implementing and monitoring the risk management plan of the Company. </w:t>
      </w:r>
    </w:p>
    <w:p w14:paraId="61E95EED" w14:textId="77777777" w:rsidR="00AF2107" w:rsidRPr="007B235F" w:rsidRDefault="00F92CAE" w:rsidP="006D3EB5">
      <w:pPr>
        <w:spacing w:after="15" w:line="276" w:lineRule="auto"/>
        <w:ind w:left="0" w:right="0" w:firstLine="0"/>
        <w:jc w:val="left"/>
        <w:rPr>
          <w:rFonts w:ascii="Book Antiqua" w:hAnsi="Book Antiqua"/>
          <w:sz w:val="24"/>
          <w:szCs w:val="24"/>
        </w:rPr>
      </w:pPr>
      <w:r w:rsidRPr="007B235F">
        <w:rPr>
          <w:rFonts w:ascii="Book Antiqua" w:hAnsi="Book Antiqua"/>
          <w:sz w:val="24"/>
          <w:szCs w:val="24"/>
        </w:rPr>
        <w:t xml:space="preserve"> </w:t>
      </w:r>
    </w:p>
    <w:p w14:paraId="50EB8CED" w14:textId="77777777" w:rsidR="00AF2107" w:rsidRPr="007B235F" w:rsidRDefault="00F92CAE" w:rsidP="006D3EB5">
      <w:pPr>
        <w:spacing w:after="213" w:line="276" w:lineRule="auto"/>
        <w:ind w:left="-5" w:right="0"/>
        <w:jc w:val="left"/>
        <w:rPr>
          <w:rFonts w:ascii="Book Antiqua" w:hAnsi="Book Antiqua"/>
          <w:b/>
          <w:sz w:val="24"/>
          <w:szCs w:val="24"/>
        </w:rPr>
      </w:pPr>
      <w:r w:rsidRPr="007B235F">
        <w:rPr>
          <w:rFonts w:ascii="Book Antiqua" w:hAnsi="Book Antiqua"/>
          <w:b/>
          <w:sz w:val="24"/>
          <w:szCs w:val="24"/>
          <w:u w:val="single" w:color="000000"/>
        </w:rPr>
        <w:t>Objective and Purpose</w:t>
      </w:r>
      <w:r w:rsidRPr="007B235F">
        <w:rPr>
          <w:rFonts w:ascii="Book Antiqua" w:hAnsi="Book Antiqua"/>
          <w:b/>
          <w:sz w:val="24"/>
          <w:szCs w:val="24"/>
        </w:rPr>
        <w:t xml:space="preserve">  </w:t>
      </w:r>
    </w:p>
    <w:p w14:paraId="778A5056" w14:textId="77777777" w:rsidR="00AF2107" w:rsidRPr="007B235F" w:rsidRDefault="00F92CAE" w:rsidP="006D3EB5">
      <w:pPr>
        <w:spacing w:line="276" w:lineRule="auto"/>
        <w:ind w:left="-5" w:right="0"/>
        <w:rPr>
          <w:rFonts w:ascii="Book Antiqua" w:hAnsi="Book Antiqua"/>
          <w:sz w:val="24"/>
          <w:szCs w:val="24"/>
        </w:rPr>
      </w:pPr>
      <w:r w:rsidRPr="007B235F">
        <w:rPr>
          <w:rFonts w:ascii="Book Antiqua" w:hAnsi="Book Antiqua"/>
          <w:sz w:val="24"/>
          <w:szCs w:val="24"/>
        </w:rPr>
        <w:t xml:space="preserve">In line with the Company’s objective towards increasing stakeholder value, a Risk Management Policy has been framed, which attempts to identify the key events / risks impacting the business objectives of the Company and attempts to develop risk policies and strategies to ensure timely evaluation, reporting and monitoring of key business risks.  </w:t>
      </w:r>
    </w:p>
    <w:p w14:paraId="1038F732" w14:textId="77777777" w:rsidR="00AF2107" w:rsidRPr="007B235F" w:rsidRDefault="00F92CAE" w:rsidP="006D3EB5">
      <w:pPr>
        <w:spacing w:after="213" w:line="276" w:lineRule="auto"/>
        <w:ind w:left="-5" w:right="0"/>
        <w:jc w:val="left"/>
        <w:rPr>
          <w:rFonts w:ascii="Book Antiqua" w:hAnsi="Book Antiqua"/>
          <w:b/>
          <w:sz w:val="24"/>
          <w:szCs w:val="24"/>
        </w:rPr>
      </w:pPr>
      <w:r w:rsidRPr="007B235F">
        <w:rPr>
          <w:rFonts w:ascii="Book Antiqua" w:hAnsi="Book Antiqua"/>
          <w:b/>
          <w:sz w:val="24"/>
          <w:szCs w:val="24"/>
          <w:u w:val="single" w:color="000000"/>
        </w:rPr>
        <w:t>Policy</w:t>
      </w:r>
      <w:r w:rsidRPr="007B235F">
        <w:rPr>
          <w:rFonts w:ascii="Book Antiqua" w:hAnsi="Book Antiqua"/>
          <w:b/>
          <w:sz w:val="24"/>
          <w:szCs w:val="24"/>
        </w:rPr>
        <w:t xml:space="preserve">  </w:t>
      </w:r>
    </w:p>
    <w:p w14:paraId="746FE7B1" w14:textId="77777777" w:rsidR="006D3EB5" w:rsidRPr="007B235F" w:rsidRDefault="00F92CAE" w:rsidP="00882FAE">
      <w:pPr>
        <w:spacing w:line="276" w:lineRule="auto"/>
        <w:ind w:left="-5" w:right="0"/>
        <w:rPr>
          <w:rFonts w:ascii="Book Antiqua" w:hAnsi="Book Antiqua"/>
          <w:sz w:val="24"/>
          <w:szCs w:val="24"/>
        </w:rPr>
      </w:pPr>
      <w:r w:rsidRPr="007B235F">
        <w:rPr>
          <w:rFonts w:ascii="Book Antiqua" w:hAnsi="Book Antiqua"/>
          <w:sz w:val="24"/>
          <w:szCs w:val="24"/>
        </w:rPr>
        <w:t xml:space="preserve">The main objective of this Policy is to ensure sustainable business growth with stability and to promote a pro-active approach in reporting, evaluating and resolving risks associated with the business. In order to achieve the key objective, the policy establishes a structured and disciplined approach to Risk Management, in order to guide decisions on risk related issues. Risk Management framework shall primarily focus on following elements: </w:t>
      </w:r>
    </w:p>
    <w:p w14:paraId="041869CA" w14:textId="77777777" w:rsidR="00B979AE" w:rsidRPr="007B235F" w:rsidRDefault="00F92CAE" w:rsidP="006D3EB5">
      <w:pPr>
        <w:spacing w:line="276" w:lineRule="auto"/>
        <w:ind w:right="0" w:firstLine="0"/>
        <w:rPr>
          <w:rFonts w:ascii="Book Antiqua" w:hAnsi="Book Antiqua"/>
          <w:sz w:val="24"/>
          <w:szCs w:val="24"/>
        </w:rPr>
      </w:pPr>
      <w:r w:rsidRPr="007B235F">
        <w:rPr>
          <w:rFonts w:ascii="Book Antiqua" w:hAnsi="Book Antiqua"/>
          <w:b/>
          <w:sz w:val="24"/>
          <w:szCs w:val="24"/>
          <w:u w:val="single" w:color="000000"/>
        </w:rPr>
        <w:t>Risk to Company Assets and Property</w:t>
      </w:r>
    </w:p>
    <w:p w14:paraId="50C56B87" w14:textId="77777777" w:rsidR="000E71CE" w:rsidRDefault="00F92CAE" w:rsidP="000E71CE">
      <w:pPr>
        <w:spacing w:line="276" w:lineRule="auto"/>
        <w:ind w:right="0" w:firstLine="0"/>
        <w:rPr>
          <w:rFonts w:ascii="Book Antiqua" w:hAnsi="Book Antiqua"/>
          <w:sz w:val="24"/>
          <w:szCs w:val="24"/>
        </w:rPr>
      </w:pPr>
      <w:r w:rsidRPr="007B235F">
        <w:rPr>
          <w:rFonts w:ascii="Book Antiqua" w:hAnsi="Book Antiqua"/>
          <w:sz w:val="24"/>
          <w:szCs w:val="24"/>
        </w:rPr>
        <w:t xml:space="preserve">It is ensured that there is proper security and maintenance of assets and adequate coverage of insurance to facilitate replacement of assets with minimal disruption to operations. </w:t>
      </w:r>
    </w:p>
    <w:p w14:paraId="6EBC4D6B" w14:textId="064CF0FA" w:rsidR="00B979AE" w:rsidRPr="007B235F" w:rsidRDefault="00F92CAE" w:rsidP="000E71CE">
      <w:pPr>
        <w:spacing w:line="276" w:lineRule="auto"/>
        <w:ind w:right="0" w:firstLine="0"/>
        <w:rPr>
          <w:rFonts w:ascii="Book Antiqua" w:hAnsi="Book Antiqua"/>
          <w:sz w:val="24"/>
          <w:szCs w:val="24"/>
        </w:rPr>
      </w:pPr>
      <w:r w:rsidRPr="007B235F">
        <w:rPr>
          <w:rFonts w:ascii="Book Antiqua" w:hAnsi="Book Antiqua"/>
          <w:b/>
          <w:sz w:val="24"/>
          <w:szCs w:val="24"/>
          <w:u w:val="single" w:color="000000"/>
        </w:rPr>
        <w:lastRenderedPageBreak/>
        <w:t>Employees Related Risks</w:t>
      </w:r>
      <w:r w:rsidR="00B979AE" w:rsidRPr="007B235F">
        <w:rPr>
          <w:rFonts w:ascii="Book Antiqua" w:hAnsi="Book Antiqua"/>
          <w:b/>
          <w:sz w:val="24"/>
          <w:szCs w:val="24"/>
        </w:rPr>
        <w:t xml:space="preserve"> </w:t>
      </w:r>
      <w:r w:rsidR="00B979AE" w:rsidRPr="007B235F">
        <w:rPr>
          <w:rFonts w:ascii="Book Antiqua" w:hAnsi="Book Antiqua"/>
          <w:sz w:val="24"/>
          <w:szCs w:val="24"/>
        </w:rPr>
        <w:t xml:space="preserve"> </w:t>
      </w:r>
    </w:p>
    <w:p w14:paraId="48F2F63C" w14:textId="77777777" w:rsidR="00AF2107" w:rsidRPr="007B235F" w:rsidRDefault="00F92CAE" w:rsidP="006D3EB5">
      <w:pPr>
        <w:spacing w:line="276" w:lineRule="auto"/>
        <w:ind w:right="0" w:firstLine="0"/>
        <w:rPr>
          <w:rFonts w:ascii="Book Antiqua" w:hAnsi="Book Antiqua"/>
          <w:sz w:val="24"/>
          <w:szCs w:val="24"/>
        </w:rPr>
      </w:pPr>
      <w:r w:rsidRPr="007B235F">
        <w:rPr>
          <w:rFonts w:ascii="Book Antiqua" w:hAnsi="Book Antiqua"/>
          <w:sz w:val="24"/>
          <w:szCs w:val="24"/>
        </w:rPr>
        <w:t xml:space="preserve">Employees constitute the most important assets of the Company. The Human Resources Policies have been evolved over the years with the object of mitigating employee related risks including reducing attrition rate. Adequate legal safeguards have been provided to protect confidential information, and protect the Company from any probable contractual liability on account of misconduct/errors/omissions of employees.  </w:t>
      </w:r>
    </w:p>
    <w:p w14:paraId="2BDD3916" w14:textId="77777777" w:rsidR="00B979AE" w:rsidRPr="007B235F" w:rsidRDefault="00F92CAE" w:rsidP="006D3EB5">
      <w:pPr>
        <w:spacing w:after="6" w:line="276" w:lineRule="auto"/>
        <w:ind w:right="0"/>
        <w:rPr>
          <w:rFonts w:ascii="Book Antiqua" w:hAnsi="Book Antiqua"/>
          <w:sz w:val="24"/>
          <w:szCs w:val="24"/>
        </w:rPr>
      </w:pPr>
      <w:r w:rsidRPr="007B235F">
        <w:rPr>
          <w:rFonts w:ascii="Book Antiqua" w:hAnsi="Book Antiqua"/>
          <w:b/>
          <w:sz w:val="24"/>
          <w:szCs w:val="24"/>
          <w:u w:val="single" w:color="000000"/>
        </w:rPr>
        <w:t>Risks associated with Non-Compliance of Statutory enactments</w:t>
      </w:r>
      <w:r w:rsidR="00B979AE" w:rsidRPr="007B235F">
        <w:rPr>
          <w:rFonts w:ascii="Book Antiqua" w:hAnsi="Book Antiqua"/>
          <w:sz w:val="24"/>
          <w:szCs w:val="24"/>
        </w:rPr>
        <w:t xml:space="preserve"> </w:t>
      </w:r>
    </w:p>
    <w:p w14:paraId="60E3B9F0" w14:textId="77777777" w:rsidR="00B979AE" w:rsidRPr="007B235F" w:rsidRDefault="00B979AE" w:rsidP="006D3EB5">
      <w:pPr>
        <w:spacing w:after="6" w:line="276" w:lineRule="auto"/>
        <w:ind w:right="0" w:firstLine="0"/>
        <w:rPr>
          <w:rFonts w:ascii="Book Antiqua" w:hAnsi="Book Antiqua"/>
          <w:sz w:val="24"/>
          <w:szCs w:val="24"/>
        </w:rPr>
      </w:pPr>
    </w:p>
    <w:p w14:paraId="1B6107D4" w14:textId="77777777" w:rsidR="00AF2107" w:rsidRPr="007B235F" w:rsidRDefault="00F92CAE" w:rsidP="006D3EB5">
      <w:pPr>
        <w:spacing w:after="6" w:line="276" w:lineRule="auto"/>
        <w:ind w:right="0" w:firstLine="0"/>
        <w:rPr>
          <w:rFonts w:ascii="Book Antiqua" w:hAnsi="Book Antiqua"/>
          <w:sz w:val="24"/>
          <w:szCs w:val="24"/>
        </w:rPr>
      </w:pPr>
      <w:r w:rsidRPr="007B235F">
        <w:rPr>
          <w:rFonts w:ascii="Book Antiqua" w:hAnsi="Book Antiqua"/>
          <w:sz w:val="24"/>
          <w:szCs w:val="24"/>
        </w:rPr>
        <w:t>The Company is a legal entity incorporated under the provi</w:t>
      </w:r>
      <w:r w:rsidR="00DC0EE3" w:rsidRPr="007B235F">
        <w:rPr>
          <w:rFonts w:ascii="Book Antiqua" w:hAnsi="Book Antiqua"/>
          <w:sz w:val="24"/>
          <w:szCs w:val="24"/>
        </w:rPr>
        <w:t>sions of the Companies Act, 2013</w:t>
      </w:r>
      <w:r w:rsidRPr="007B235F">
        <w:rPr>
          <w:rFonts w:ascii="Book Antiqua" w:hAnsi="Book Antiqua"/>
          <w:sz w:val="24"/>
          <w:szCs w:val="24"/>
        </w:rPr>
        <w:t xml:space="preserve"> engaged in </w:t>
      </w:r>
      <w:r w:rsidR="00DC0EE3" w:rsidRPr="007B235F">
        <w:rPr>
          <w:rFonts w:ascii="Book Antiqua" w:hAnsi="Book Antiqua"/>
          <w:sz w:val="24"/>
          <w:szCs w:val="24"/>
        </w:rPr>
        <w:t>pharmaceutical business</w:t>
      </w:r>
      <w:r w:rsidRPr="007B235F">
        <w:rPr>
          <w:rFonts w:ascii="Book Antiqua" w:hAnsi="Book Antiqua"/>
          <w:sz w:val="24"/>
          <w:szCs w:val="24"/>
        </w:rPr>
        <w:t xml:space="preserve">, and its shares are listed on the BSE Limited. The Company is required to ensure compliance of provisions of various applicable statutory enactments. The Company ensures that qualified professionals are employed to comply with various applicable laws.  </w:t>
      </w:r>
    </w:p>
    <w:p w14:paraId="7476091C" w14:textId="77777777" w:rsidR="00AF2107" w:rsidRPr="007B235F" w:rsidRDefault="00F92CAE" w:rsidP="006D3EB5">
      <w:pPr>
        <w:spacing w:after="15" w:line="276" w:lineRule="auto"/>
        <w:ind w:left="0" w:right="0" w:firstLine="0"/>
        <w:jc w:val="left"/>
        <w:rPr>
          <w:rFonts w:ascii="Book Antiqua" w:hAnsi="Book Antiqua"/>
          <w:sz w:val="24"/>
          <w:szCs w:val="24"/>
        </w:rPr>
      </w:pPr>
      <w:r w:rsidRPr="007B235F">
        <w:rPr>
          <w:rFonts w:ascii="Book Antiqua" w:hAnsi="Book Antiqua"/>
          <w:sz w:val="24"/>
          <w:szCs w:val="24"/>
        </w:rPr>
        <w:t xml:space="preserve"> </w:t>
      </w:r>
    </w:p>
    <w:p w14:paraId="46B456AE" w14:textId="15313B83" w:rsidR="00B979AE" w:rsidRPr="000E71CE" w:rsidRDefault="00F92CAE" w:rsidP="00421318">
      <w:pPr>
        <w:pStyle w:val="ListParagraph"/>
        <w:numPr>
          <w:ilvl w:val="0"/>
          <w:numId w:val="2"/>
        </w:numPr>
        <w:spacing w:after="6" w:line="276" w:lineRule="auto"/>
        <w:ind w:left="142" w:right="0" w:hanging="142"/>
        <w:rPr>
          <w:rFonts w:ascii="Book Antiqua" w:hAnsi="Book Antiqua"/>
          <w:b/>
          <w:sz w:val="24"/>
          <w:szCs w:val="24"/>
        </w:rPr>
      </w:pPr>
      <w:r w:rsidRPr="007B235F">
        <w:rPr>
          <w:rFonts w:ascii="Book Antiqua" w:hAnsi="Book Antiqua"/>
          <w:b/>
          <w:sz w:val="24"/>
          <w:szCs w:val="24"/>
          <w:u w:val="single" w:color="000000"/>
        </w:rPr>
        <w:t>Competition Risks</w:t>
      </w:r>
      <w:r w:rsidR="00B979AE" w:rsidRPr="007B235F">
        <w:rPr>
          <w:rFonts w:ascii="Book Antiqua" w:hAnsi="Book Antiqua"/>
          <w:b/>
          <w:sz w:val="24"/>
          <w:szCs w:val="24"/>
          <w:u w:val="single" w:color="000000"/>
        </w:rPr>
        <w:t>:</w:t>
      </w:r>
      <w:r w:rsidR="00B979AE" w:rsidRPr="007B235F">
        <w:rPr>
          <w:rFonts w:ascii="Book Antiqua" w:hAnsi="Book Antiqua"/>
          <w:b/>
          <w:sz w:val="24"/>
          <w:szCs w:val="24"/>
        </w:rPr>
        <w:t xml:space="preserve"> </w:t>
      </w:r>
    </w:p>
    <w:p w14:paraId="0F6E1C38" w14:textId="76162AFE" w:rsidR="007B235F" w:rsidRPr="007B235F" w:rsidRDefault="00421318" w:rsidP="006D3EB5">
      <w:pPr>
        <w:pStyle w:val="NormalWeb"/>
        <w:spacing w:line="276" w:lineRule="auto"/>
        <w:jc w:val="both"/>
        <w:rPr>
          <w:rFonts w:ascii="Book Antiqua" w:hAnsi="Book Antiqua"/>
        </w:rPr>
      </w:pPr>
      <w:r w:rsidRPr="00421318">
        <w:rPr>
          <w:rFonts w:ascii="Book Antiqua" w:hAnsi="Book Antiqua"/>
          <w:b/>
          <w:bCs/>
        </w:rPr>
        <w:t>Ambassador Intra Holdings Limited</w:t>
      </w:r>
      <w:r w:rsidRPr="007B235F">
        <w:rPr>
          <w:rFonts w:ascii="Book Antiqua" w:hAnsi="Book Antiqua"/>
        </w:rPr>
        <w:t>,</w:t>
      </w:r>
      <w:r w:rsidR="007B235F" w:rsidRPr="007B235F">
        <w:rPr>
          <w:rFonts w:ascii="Book Antiqua" w:hAnsi="Book Antiqua"/>
        </w:rPr>
        <w:t xml:space="preserve"> </w:t>
      </w:r>
      <w:r w:rsidR="009601DF">
        <w:rPr>
          <w:rFonts w:ascii="Book Antiqua" w:hAnsi="Book Antiqua"/>
        </w:rPr>
        <w:t xml:space="preserve">is to </w:t>
      </w:r>
      <w:r w:rsidR="009601DF" w:rsidRPr="009601DF">
        <w:rPr>
          <w:rFonts w:ascii="Book Antiqua" w:hAnsi="Book Antiqua"/>
        </w:rPr>
        <w:t>engage in the trading of all kinds of textiles and garments, as well as trading in shares and securities</w:t>
      </w:r>
      <w:r w:rsidR="007B235F" w:rsidRPr="007B235F">
        <w:rPr>
          <w:rFonts w:ascii="Book Antiqua" w:hAnsi="Book Antiqua"/>
        </w:rPr>
        <w:t xml:space="preserve">. </w:t>
      </w:r>
      <w:r w:rsidR="007B235F" w:rsidRPr="007B235F">
        <w:rPr>
          <w:rStyle w:val="relative"/>
          <w:rFonts w:ascii="Book Antiqua" w:hAnsi="Book Antiqua"/>
        </w:rPr>
        <w:t>In this highly competitive textile and apparel industry, the company faces multiple competitive threats:</w:t>
      </w:r>
    </w:p>
    <w:p w14:paraId="0E3D3D01" w14:textId="77777777" w:rsidR="006D3EB5" w:rsidRPr="009601DF" w:rsidRDefault="007B235F" w:rsidP="00421318">
      <w:pPr>
        <w:pStyle w:val="NormalWeb"/>
        <w:numPr>
          <w:ilvl w:val="0"/>
          <w:numId w:val="8"/>
        </w:numPr>
        <w:tabs>
          <w:tab w:val="num" w:pos="720"/>
        </w:tabs>
        <w:spacing w:line="276" w:lineRule="auto"/>
        <w:ind w:hanging="294"/>
        <w:jc w:val="both"/>
        <w:rPr>
          <w:rFonts w:ascii="Book Antiqua" w:hAnsi="Book Antiqua"/>
        </w:rPr>
      </w:pPr>
      <w:r w:rsidRPr="009601DF">
        <w:rPr>
          <w:rStyle w:val="Strong"/>
          <w:rFonts w:ascii="Book Antiqua" w:hAnsi="Book Antiqua"/>
        </w:rPr>
        <w:t>Peer Competition</w:t>
      </w:r>
      <w:r w:rsidRPr="009601DF">
        <w:rPr>
          <w:rStyle w:val="relative"/>
          <w:rFonts w:ascii="Book Antiqua" w:hAnsi="Book Antiqua"/>
        </w:rPr>
        <w:t>: Intense rivalry from domestic and international brands in menswear and fabrics, particularly in fast-moving and price-sensitive segments.</w:t>
      </w:r>
    </w:p>
    <w:p w14:paraId="5E5A0CBA" w14:textId="77777777" w:rsidR="007B235F" w:rsidRPr="009601DF" w:rsidRDefault="007B235F" w:rsidP="006D3EB5">
      <w:pPr>
        <w:pStyle w:val="NormalWeb"/>
        <w:numPr>
          <w:ilvl w:val="0"/>
          <w:numId w:val="8"/>
        </w:numPr>
        <w:spacing w:line="276" w:lineRule="auto"/>
        <w:jc w:val="both"/>
        <w:rPr>
          <w:rFonts w:ascii="Book Antiqua" w:hAnsi="Book Antiqua"/>
        </w:rPr>
      </w:pPr>
      <w:r w:rsidRPr="009601DF">
        <w:rPr>
          <w:rStyle w:val="Strong"/>
          <w:rFonts w:ascii="Book Antiqua" w:hAnsi="Book Antiqua"/>
        </w:rPr>
        <w:t>Franchise &amp; Retail Challenges</w:t>
      </w:r>
      <w:r w:rsidRPr="009601DF">
        <w:rPr>
          <w:rStyle w:val="relative"/>
          <w:rFonts w:ascii="Book Antiqua" w:hAnsi="Book Antiqua"/>
        </w:rPr>
        <w:t>: Peer brands that expand through co</w:t>
      </w:r>
      <w:r w:rsidRPr="009601DF">
        <w:rPr>
          <w:rStyle w:val="relative"/>
          <w:rFonts w:ascii="Book Antiqua" w:hAnsi="Book Antiqua"/>
        </w:rPr>
        <w:noBreakHyphen/>
        <w:t>owned and franchise outlets may offer more aggressive pricing or marketing, diminishing our retail presence.</w:t>
      </w:r>
    </w:p>
    <w:p w14:paraId="3FA732B5" w14:textId="77777777" w:rsidR="007B235F" w:rsidRPr="009601DF" w:rsidRDefault="007B235F" w:rsidP="006D3EB5">
      <w:pPr>
        <w:pStyle w:val="NormalWeb"/>
        <w:numPr>
          <w:ilvl w:val="0"/>
          <w:numId w:val="8"/>
        </w:numPr>
        <w:spacing w:line="276" w:lineRule="auto"/>
        <w:jc w:val="both"/>
        <w:rPr>
          <w:rFonts w:ascii="Book Antiqua" w:hAnsi="Book Antiqua"/>
        </w:rPr>
      </w:pPr>
      <w:r w:rsidRPr="009601DF">
        <w:rPr>
          <w:rStyle w:val="Strong"/>
          <w:rFonts w:ascii="Book Antiqua" w:hAnsi="Book Antiqua"/>
        </w:rPr>
        <w:t>Supplier and Cost Pressures</w:t>
      </w:r>
      <w:r w:rsidRPr="009601DF">
        <w:rPr>
          <w:rStyle w:val="relative"/>
          <w:rFonts w:ascii="Book Antiqua" w:hAnsi="Book Antiqua"/>
        </w:rPr>
        <w:t>: Rising input costs—like fabrics, stitching, and job</w:t>
      </w:r>
      <w:r w:rsidRPr="009601DF">
        <w:rPr>
          <w:rStyle w:val="relative"/>
          <w:rFonts w:ascii="Book Antiqua" w:hAnsi="Book Antiqua"/>
        </w:rPr>
        <w:noBreakHyphen/>
        <w:t>work outsourcing—combined with supplier consolidation, can squeeze margins.</w:t>
      </w:r>
    </w:p>
    <w:p w14:paraId="0C511C41" w14:textId="77777777" w:rsidR="007B235F" w:rsidRPr="009601DF" w:rsidRDefault="007B235F" w:rsidP="006D3EB5">
      <w:pPr>
        <w:pStyle w:val="NormalWeb"/>
        <w:numPr>
          <w:ilvl w:val="0"/>
          <w:numId w:val="8"/>
        </w:numPr>
        <w:spacing w:line="276" w:lineRule="auto"/>
        <w:jc w:val="both"/>
        <w:rPr>
          <w:rFonts w:ascii="Book Antiqua" w:hAnsi="Book Antiqua"/>
        </w:rPr>
      </w:pPr>
      <w:r w:rsidRPr="009601DF">
        <w:rPr>
          <w:rStyle w:val="Strong"/>
          <w:rFonts w:ascii="Book Antiqua" w:hAnsi="Book Antiqua"/>
        </w:rPr>
        <w:t>Customer Shifts</w:t>
      </w:r>
      <w:r w:rsidRPr="009601DF">
        <w:rPr>
          <w:rStyle w:val="relative"/>
          <w:rFonts w:ascii="Book Antiqua" w:hAnsi="Book Antiqua"/>
        </w:rPr>
        <w:t>: E</w:t>
      </w:r>
      <w:r w:rsidRPr="009601DF">
        <w:rPr>
          <w:rStyle w:val="relative"/>
          <w:rFonts w:ascii="Book Antiqua" w:hAnsi="Book Antiqua"/>
        </w:rPr>
        <w:noBreakHyphen/>
        <w:t>commerce players and branded apparel platforms may capture consumer attention, especially among younger demographics.</w:t>
      </w:r>
    </w:p>
    <w:p w14:paraId="1EB59C91" w14:textId="77777777" w:rsidR="007B235F" w:rsidRPr="009601DF" w:rsidRDefault="007B235F" w:rsidP="006D3EB5">
      <w:pPr>
        <w:pStyle w:val="NormalWeb"/>
        <w:numPr>
          <w:ilvl w:val="0"/>
          <w:numId w:val="8"/>
        </w:numPr>
        <w:spacing w:line="276" w:lineRule="auto"/>
        <w:jc w:val="both"/>
        <w:rPr>
          <w:rFonts w:ascii="Book Antiqua" w:hAnsi="Book Antiqua"/>
        </w:rPr>
      </w:pPr>
      <w:r w:rsidRPr="009601DF">
        <w:rPr>
          <w:rStyle w:val="Strong"/>
          <w:rFonts w:ascii="Book Antiqua" w:hAnsi="Book Antiqua"/>
        </w:rPr>
        <w:t>Dependence on Key Clients</w:t>
      </w:r>
      <w:r w:rsidRPr="009601DF">
        <w:rPr>
          <w:rStyle w:val="relative"/>
          <w:rFonts w:ascii="Book Antiqua" w:hAnsi="Book Antiqua"/>
        </w:rPr>
        <w:t>: A significant portion of revenues stems from select wholesale or corporate uniforms clients, potentially amplifying vulnerability to volume or payment fluctuations</w:t>
      </w:r>
      <w:r w:rsidRPr="009601DF">
        <w:rPr>
          <w:rFonts w:ascii="Book Antiqua" w:hAnsi="Book Antiqua"/>
        </w:rPr>
        <w:t>.</w:t>
      </w:r>
    </w:p>
    <w:p w14:paraId="38442DEF" w14:textId="77777777" w:rsidR="00AF2107" w:rsidRPr="009601DF" w:rsidRDefault="007B235F" w:rsidP="006D3EB5">
      <w:pPr>
        <w:pStyle w:val="NormalWeb"/>
        <w:numPr>
          <w:ilvl w:val="0"/>
          <w:numId w:val="8"/>
        </w:numPr>
        <w:spacing w:line="276" w:lineRule="auto"/>
        <w:jc w:val="both"/>
        <w:rPr>
          <w:rFonts w:ascii="Book Antiqua" w:hAnsi="Book Antiqua"/>
        </w:rPr>
      </w:pPr>
      <w:r w:rsidRPr="009601DF">
        <w:rPr>
          <w:rStyle w:val="Strong"/>
          <w:rFonts w:ascii="Book Antiqua" w:hAnsi="Book Antiqua"/>
        </w:rPr>
        <w:lastRenderedPageBreak/>
        <w:t>Operational Risks</w:t>
      </w:r>
      <w:r w:rsidRPr="009601DF">
        <w:rPr>
          <w:rFonts w:ascii="Book Antiqua" w:hAnsi="Book Antiqua"/>
        </w:rPr>
        <w:t>: Seasonal demand shifts, industrial relationships, and logistical disruptions (e.g., due to weather or policy changes) add uncertainty to competitive positioning.</w:t>
      </w:r>
    </w:p>
    <w:p w14:paraId="2AA2F9B3" w14:textId="77777777" w:rsidR="007B235F" w:rsidRPr="007B235F" w:rsidRDefault="007B235F" w:rsidP="006D3EB5">
      <w:pPr>
        <w:spacing w:before="100" w:beforeAutospacing="1" w:after="100" w:afterAutospacing="1" w:line="276" w:lineRule="auto"/>
        <w:ind w:left="0" w:right="0" w:firstLine="0"/>
        <w:jc w:val="left"/>
        <w:outlineLvl w:val="2"/>
        <w:rPr>
          <w:rFonts w:ascii="Book Antiqua" w:hAnsi="Book Antiqua"/>
          <w:b/>
          <w:bCs/>
          <w:color w:val="auto"/>
          <w:sz w:val="24"/>
          <w:szCs w:val="24"/>
        </w:rPr>
      </w:pPr>
      <w:r w:rsidRPr="007B235F">
        <w:rPr>
          <w:rFonts w:ascii="Book Antiqua" w:hAnsi="Book Antiqua"/>
          <w:b/>
          <w:bCs/>
          <w:color w:val="auto"/>
          <w:sz w:val="24"/>
          <w:szCs w:val="24"/>
        </w:rPr>
        <w:t>Risk Management Framework</w:t>
      </w:r>
    </w:p>
    <w:p w14:paraId="495213A1" w14:textId="77777777" w:rsidR="007B235F" w:rsidRPr="007B235F" w:rsidRDefault="007B235F" w:rsidP="006D3EB5">
      <w:pPr>
        <w:spacing w:before="100" w:beforeAutospacing="1" w:after="100" w:afterAutospacing="1" w:line="276" w:lineRule="auto"/>
        <w:ind w:left="0" w:right="0" w:firstLine="0"/>
        <w:jc w:val="left"/>
        <w:rPr>
          <w:rFonts w:ascii="Book Antiqua" w:hAnsi="Book Antiqua"/>
          <w:color w:val="auto"/>
          <w:sz w:val="24"/>
          <w:szCs w:val="24"/>
        </w:rPr>
      </w:pPr>
      <w:r w:rsidRPr="007B235F">
        <w:rPr>
          <w:rFonts w:ascii="Book Antiqua" w:hAnsi="Book Antiqua"/>
          <w:color w:val="auto"/>
          <w:sz w:val="24"/>
          <w:szCs w:val="24"/>
        </w:rPr>
        <w:t>Our structured approach to managing competition risk includes:</w:t>
      </w:r>
    </w:p>
    <w:p w14:paraId="6CC7EBE4" w14:textId="77777777" w:rsidR="007B235F" w:rsidRPr="007B235F" w:rsidRDefault="007B235F" w:rsidP="006D3EB5">
      <w:pPr>
        <w:spacing w:before="100" w:beforeAutospacing="1" w:after="100" w:afterAutospacing="1" w:line="276" w:lineRule="auto"/>
        <w:ind w:left="0" w:right="0" w:firstLine="0"/>
        <w:jc w:val="left"/>
        <w:outlineLvl w:val="3"/>
        <w:rPr>
          <w:rFonts w:ascii="Book Antiqua" w:hAnsi="Book Antiqua"/>
          <w:b/>
          <w:bCs/>
          <w:color w:val="auto"/>
          <w:sz w:val="24"/>
          <w:szCs w:val="24"/>
        </w:rPr>
      </w:pPr>
      <w:r w:rsidRPr="007B235F">
        <w:rPr>
          <w:rFonts w:ascii="Book Antiqua" w:hAnsi="Book Antiqua"/>
          <w:b/>
          <w:bCs/>
          <w:color w:val="auto"/>
          <w:sz w:val="24"/>
          <w:szCs w:val="24"/>
        </w:rPr>
        <w:t>1. Risk Governance</w:t>
      </w:r>
    </w:p>
    <w:p w14:paraId="5F7D5DBA" w14:textId="45134F60" w:rsidR="004274E4" w:rsidRPr="004274E4" w:rsidRDefault="007B235F" w:rsidP="004274E4">
      <w:pPr>
        <w:numPr>
          <w:ilvl w:val="0"/>
          <w:numId w:val="4"/>
        </w:numPr>
        <w:spacing w:before="100" w:beforeAutospacing="1" w:after="100" w:afterAutospacing="1" w:line="360" w:lineRule="auto"/>
        <w:ind w:right="-100" w:hanging="436"/>
        <w:rPr>
          <w:rFonts w:ascii="Book Antiqua" w:hAnsi="Book Antiqua"/>
          <w:color w:val="auto"/>
          <w:sz w:val="24"/>
          <w:szCs w:val="24"/>
        </w:rPr>
      </w:pPr>
      <w:r w:rsidRPr="004274E4">
        <w:rPr>
          <w:rFonts w:ascii="Book Antiqua" w:hAnsi="Book Antiqua"/>
          <w:color w:val="auto"/>
          <w:sz w:val="24"/>
          <w:szCs w:val="24"/>
        </w:rPr>
        <w:t xml:space="preserve">Functional Heads (Retail, Wholesale, </w:t>
      </w:r>
      <w:r w:rsidR="005A3555" w:rsidRPr="004274E4">
        <w:rPr>
          <w:rFonts w:ascii="Book Antiqua" w:hAnsi="Book Antiqua"/>
          <w:color w:val="auto"/>
          <w:sz w:val="24"/>
          <w:szCs w:val="24"/>
        </w:rPr>
        <w:t>and Supply</w:t>
      </w:r>
      <w:r w:rsidRPr="004274E4">
        <w:rPr>
          <w:rFonts w:ascii="Book Antiqua" w:hAnsi="Book Antiqua"/>
          <w:color w:val="auto"/>
          <w:sz w:val="24"/>
          <w:szCs w:val="24"/>
        </w:rPr>
        <w:t xml:space="preserve"> Chain) are responsible for monitoring market trends, competitor actions, and adapting strategies.</w:t>
      </w:r>
    </w:p>
    <w:p w14:paraId="4E93CE7C" w14:textId="31E0C03B" w:rsidR="007B235F" w:rsidRPr="007B235F" w:rsidRDefault="007B235F" w:rsidP="004274E4">
      <w:pPr>
        <w:numPr>
          <w:ilvl w:val="0"/>
          <w:numId w:val="4"/>
        </w:numPr>
        <w:spacing w:before="100" w:beforeAutospacing="1" w:after="100" w:afterAutospacing="1" w:line="360" w:lineRule="auto"/>
        <w:ind w:right="0"/>
        <w:rPr>
          <w:rFonts w:ascii="Book Antiqua" w:hAnsi="Book Antiqua"/>
          <w:color w:val="auto"/>
          <w:sz w:val="24"/>
          <w:szCs w:val="24"/>
        </w:rPr>
      </w:pPr>
      <w:r w:rsidRPr="004274E4">
        <w:rPr>
          <w:rFonts w:ascii="Book Antiqua" w:hAnsi="Book Antiqua"/>
          <w:color w:val="auto"/>
          <w:sz w:val="24"/>
          <w:szCs w:val="24"/>
        </w:rPr>
        <w:t xml:space="preserve">The Risk Management Committee reviews these insights and evaluates </w:t>
      </w:r>
      <w:r w:rsidRPr="007B235F">
        <w:rPr>
          <w:rFonts w:ascii="Book Antiqua" w:hAnsi="Book Antiqua"/>
          <w:color w:val="auto"/>
          <w:sz w:val="24"/>
          <w:szCs w:val="24"/>
        </w:rPr>
        <w:t xml:space="preserve">mitigation measures (e.g., pricing adjustments, marketing campaigns, product differentiation, </w:t>
      </w:r>
      <w:r w:rsidR="005A3555" w:rsidRPr="007B235F">
        <w:rPr>
          <w:rFonts w:ascii="Book Antiqua" w:hAnsi="Book Antiqua"/>
          <w:color w:val="auto"/>
          <w:sz w:val="24"/>
          <w:szCs w:val="24"/>
        </w:rPr>
        <w:t>and channel</w:t>
      </w:r>
      <w:r w:rsidRPr="007B235F">
        <w:rPr>
          <w:rFonts w:ascii="Book Antiqua" w:hAnsi="Book Antiqua"/>
          <w:color w:val="auto"/>
          <w:sz w:val="24"/>
          <w:szCs w:val="24"/>
        </w:rPr>
        <w:t xml:space="preserve"> expansion).</w:t>
      </w:r>
    </w:p>
    <w:p w14:paraId="17654EB4" w14:textId="77777777" w:rsidR="007B235F" w:rsidRPr="007B235F" w:rsidRDefault="007B235F" w:rsidP="006D3EB5">
      <w:pPr>
        <w:spacing w:before="100" w:beforeAutospacing="1" w:after="100" w:afterAutospacing="1" w:line="276" w:lineRule="auto"/>
        <w:ind w:left="0" w:right="0" w:firstLine="0"/>
        <w:jc w:val="left"/>
        <w:outlineLvl w:val="3"/>
        <w:rPr>
          <w:rFonts w:ascii="Book Antiqua" w:hAnsi="Book Antiqua"/>
          <w:b/>
          <w:bCs/>
          <w:color w:val="auto"/>
          <w:sz w:val="24"/>
          <w:szCs w:val="24"/>
        </w:rPr>
      </w:pPr>
      <w:r w:rsidRPr="007B235F">
        <w:rPr>
          <w:rFonts w:ascii="Book Antiqua" w:hAnsi="Book Antiqua"/>
          <w:b/>
          <w:bCs/>
          <w:color w:val="auto"/>
          <w:sz w:val="24"/>
          <w:szCs w:val="24"/>
        </w:rPr>
        <w:t>2. Risk Identification</w:t>
      </w:r>
    </w:p>
    <w:p w14:paraId="24891932" w14:textId="32462A2D" w:rsidR="007B235F" w:rsidRPr="007B235F" w:rsidRDefault="007B235F" w:rsidP="006D3EB5">
      <w:pPr>
        <w:numPr>
          <w:ilvl w:val="0"/>
          <w:numId w:val="5"/>
        </w:numPr>
        <w:spacing w:before="100" w:beforeAutospacing="1" w:after="100" w:afterAutospacing="1" w:line="276" w:lineRule="auto"/>
        <w:ind w:right="0"/>
        <w:jc w:val="left"/>
        <w:rPr>
          <w:rFonts w:ascii="Book Antiqua" w:hAnsi="Book Antiqua"/>
          <w:color w:val="auto"/>
          <w:sz w:val="24"/>
          <w:szCs w:val="24"/>
        </w:rPr>
      </w:pPr>
      <w:r w:rsidRPr="007B235F">
        <w:rPr>
          <w:rFonts w:ascii="Book Antiqua" w:hAnsi="Book Antiqua"/>
          <w:color w:val="auto"/>
          <w:sz w:val="24"/>
          <w:szCs w:val="24"/>
        </w:rPr>
        <w:t xml:space="preserve">Identification focuses on dynamic factors such as competitor pricing, new market entrants, supplier dependencies, franchisee performance, and customer </w:t>
      </w:r>
      <w:r w:rsidR="004F7358" w:rsidRPr="007B235F">
        <w:rPr>
          <w:rFonts w:ascii="Book Antiqua" w:hAnsi="Book Antiqua"/>
          <w:color w:val="auto"/>
          <w:sz w:val="24"/>
          <w:szCs w:val="24"/>
        </w:rPr>
        <w:t>behaviour</w:t>
      </w:r>
      <w:r w:rsidRPr="007B235F">
        <w:rPr>
          <w:rFonts w:ascii="Book Antiqua" w:hAnsi="Book Antiqua"/>
          <w:color w:val="auto"/>
          <w:sz w:val="24"/>
          <w:szCs w:val="24"/>
        </w:rPr>
        <w:t>.</w:t>
      </w:r>
    </w:p>
    <w:p w14:paraId="3A9869C8" w14:textId="77777777" w:rsidR="007B235F" w:rsidRPr="007B235F" w:rsidRDefault="007B235F" w:rsidP="006D3EB5">
      <w:pPr>
        <w:numPr>
          <w:ilvl w:val="0"/>
          <w:numId w:val="5"/>
        </w:numPr>
        <w:spacing w:before="100" w:beforeAutospacing="1" w:after="100" w:afterAutospacing="1" w:line="276" w:lineRule="auto"/>
        <w:ind w:right="0"/>
        <w:jc w:val="left"/>
        <w:rPr>
          <w:rFonts w:ascii="Book Antiqua" w:hAnsi="Book Antiqua"/>
          <w:color w:val="auto"/>
          <w:sz w:val="24"/>
          <w:szCs w:val="24"/>
        </w:rPr>
      </w:pPr>
      <w:r w:rsidRPr="007B235F">
        <w:rPr>
          <w:rFonts w:ascii="Book Antiqua" w:hAnsi="Book Antiqua"/>
          <w:color w:val="auto"/>
          <w:sz w:val="24"/>
          <w:szCs w:val="24"/>
        </w:rPr>
        <w:t>Internal and external risk analysis is conducted quarterly, aligned with business goals.</w:t>
      </w:r>
    </w:p>
    <w:p w14:paraId="041EF69A" w14:textId="77777777" w:rsidR="007B235F" w:rsidRPr="007B235F" w:rsidRDefault="007B235F" w:rsidP="006D3EB5">
      <w:pPr>
        <w:spacing w:before="100" w:beforeAutospacing="1" w:after="100" w:afterAutospacing="1" w:line="276" w:lineRule="auto"/>
        <w:ind w:left="0" w:right="0" w:firstLine="0"/>
        <w:jc w:val="left"/>
        <w:outlineLvl w:val="3"/>
        <w:rPr>
          <w:rFonts w:ascii="Book Antiqua" w:hAnsi="Book Antiqua"/>
          <w:b/>
          <w:bCs/>
          <w:color w:val="auto"/>
          <w:sz w:val="24"/>
          <w:szCs w:val="24"/>
        </w:rPr>
      </w:pPr>
      <w:r w:rsidRPr="007B235F">
        <w:rPr>
          <w:rFonts w:ascii="Book Antiqua" w:hAnsi="Book Antiqua"/>
          <w:b/>
          <w:bCs/>
          <w:color w:val="auto"/>
          <w:sz w:val="24"/>
          <w:szCs w:val="24"/>
        </w:rPr>
        <w:t>3. Risk Assessment &amp; Control</w:t>
      </w:r>
    </w:p>
    <w:p w14:paraId="32E7165D" w14:textId="56D8A80B" w:rsidR="007B235F" w:rsidRDefault="007B235F" w:rsidP="006D3EB5">
      <w:pPr>
        <w:numPr>
          <w:ilvl w:val="0"/>
          <w:numId w:val="6"/>
        </w:numPr>
        <w:spacing w:before="100" w:beforeAutospacing="1" w:after="100" w:afterAutospacing="1" w:line="276" w:lineRule="auto"/>
        <w:ind w:right="0"/>
        <w:jc w:val="left"/>
        <w:rPr>
          <w:rFonts w:ascii="Book Antiqua" w:hAnsi="Book Antiqua"/>
          <w:color w:val="auto"/>
          <w:sz w:val="24"/>
          <w:szCs w:val="24"/>
        </w:rPr>
      </w:pPr>
      <w:r w:rsidRPr="007B235F">
        <w:rPr>
          <w:rFonts w:ascii="Book Antiqua" w:hAnsi="Book Antiqua"/>
          <w:b/>
          <w:bCs/>
          <w:color w:val="auto"/>
          <w:sz w:val="24"/>
          <w:szCs w:val="24"/>
        </w:rPr>
        <w:t>Assessment &amp; Reporting</w:t>
      </w:r>
      <w:r w:rsidRPr="007B235F">
        <w:rPr>
          <w:rFonts w:ascii="Book Antiqua" w:hAnsi="Book Antiqua"/>
          <w:color w:val="auto"/>
          <w:sz w:val="24"/>
          <w:szCs w:val="24"/>
        </w:rPr>
        <w:t>: Team leaders assess risk severity (e.g., margin erosion, market share loss) and report during monthly operational and committee meetings.</w:t>
      </w:r>
    </w:p>
    <w:p w14:paraId="6651ABE6" w14:textId="77777777" w:rsidR="00723C04" w:rsidRPr="007B235F" w:rsidRDefault="007B235F" w:rsidP="00723C04">
      <w:pPr>
        <w:numPr>
          <w:ilvl w:val="0"/>
          <w:numId w:val="6"/>
        </w:numPr>
        <w:spacing w:before="100" w:beforeAutospacing="1" w:after="100" w:afterAutospacing="1" w:line="276" w:lineRule="auto"/>
        <w:ind w:right="0"/>
        <w:jc w:val="left"/>
        <w:rPr>
          <w:rFonts w:ascii="Book Antiqua" w:hAnsi="Book Antiqua"/>
          <w:color w:val="auto"/>
          <w:sz w:val="24"/>
          <w:szCs w:val="24"/>
        </w:rPr>
      </w:pPr>
      <w:r w:rsidRPr="007B235F">
        <w:rPr>
          <w:rFonts w:ascii="Book Antiqua" w:hAnsi="Book Antiqua"/>
          <w:b/>
          <w:bCs/>
          <w:color w:val="auto"/>
          <w:sz w:val="24"/>
          <w:szCs w:val="24"/>
        </w:rPr>
        <w:t>Control Measures</w:t>
      </w:r>
      <w:r w:rsidRPr="007B235F">
        <w:rPr>
          <w:rFonts w:ascii="Book Antiqua" w:hAnsi="Book Antiqua"/>
          <w:color w:val="auto"/>
          <w:sz w:val="24"/>
          <w:szCs w:val="24"/>
        </w:rPr>
        <w:t>:</w:t>
      </w:r>
    </w:p>
    <w:p w14:paraId="663C86A5" w14:textId="1B48B42B" w:rsidR="007B235F" w:rsidRPr="007B235F" w:rsidRDefault="007B235F" w:rsidP="00A1765D">
      <w:pPr>
        <w:numPr>
          <w:ilvl w:val="1"/>
          <w:numId w:val="9"/>
        </w:numPr>
        <w:spacing w:before="100" w:beforeAutospacing="1" w:after="100" w:afterAutospacing="1" w:line="276" w:lineRule="auto"/>
        <w:ind w:right="0" w:hanging="589"/>
        <w:jc w:val="left"/>
        <w:rPr>
          <w:rFonts w:ascii="Book Antiqua" w:hAnsi="Book Antiqua"/>
          <w:color w:val="auto"/>
          <w:sz w:val="24"/>
          <w:szCs w:val="24"/>
        </w:rPr>
      </w:pPr>
      <w:r w:rsidRPr="007B235F">
        <w:rPr>
          <w:rFonts w:ascii="Book Antiqua" w:hAnsi="Book Antiqua"/>
          <w:b/>
          <w:bCs/>
          <w:color w:val="auto"/>
          <w:sz w:val="24"/>
          <w:szCs w:val="24"/>
        </w:rPr>
        <w:t>Strategic Diversification</w:t>
      </w:r>
      <w:r w:rsidRPr="007B235F">
        <w:rPr>
          <w:rFonts w:ascii="Book Antiqua" w:hAnsi="Book Antiqua"/>
          <w:color w:val="auto"/>
          <w:sz w:val="24"/>
          <w:szCs w:val="24"/>
        </w:rPr>
        <w:t xml:space="preserve">: Expand product lines into womenswear, </w:t>
      </w:r>
      <w:r w:rsidR="004F7358" w:rsidRPr="007B235F">
        <w:rPr>
          <w:rFonts w:ascii="Book Antiqua" w:hAnsi="Book Antiqua"/>
          <w:color w:val="auto"/>
          <w:sz w:val="24"/>
          <w:szCs w:val="24"/>
        </w:rPr>
        <w:t>kids wear</w:t>
      </w:r>
      <w:r w:rsidRPr="007B235F">
        <w:rPr>
          <w:rFonts w:ascii="Book Antiqua" w:hAnsi="Book Antiqua"/>
          <w:color w:val="auto"/>
          <w:sz w:val="24"/>
          <w:szCs w:val="24"/>
        </w:rPr>
        <w:t>, and corporate uniforms to reduce dependency on any single segment.</w:t>
      </w:r>
    </w:p>
    <w:p w14:paraId="3B065DF4" w14:textId="278D1F82" w:rsidR="007B235F" w:rsidRPr="007B235F" w:rsidRDefault="007B235F" w:rsidP="00A1765D">
      <w:pPr>
        <w:numPr>
          <w:ilvl w:val="1"/>
          <w:numId w:val="9"/>
        </w:numPr>
        <w:spacing w:before="100" w:beforeAutospacing="1" w:after="100" w:afterAutospacing="1" w:line="276" w:lineRule="auto"/>
        <w:ind w:right="0" w:hanging="589"/>
        <w:jc w:val="left"/>
        <w:rPr>
          <w:rFonts w:ascii="Book Antiqua" w:hAnsi="Book Antiqua"/>
          <w:color w:val="auto"/>
          <w:sz w:val="24"/>
          <w:szCs w:val="24"/>
        </w:rPr>
      </w:pPr>
      <w:r w:rsidRPr="007B235F">
        <w:rPr>
          <w:rFonts w:ascii="Book Antiqua" w:hAnsi="Book Antiqua"/>
          <w:b/>
          <w:bCs/>
          <w:color w:val="auto"/>
          <w:sz w:val="24"/>
          <w:szCs w:val="24"/>
        </w:rPr>
        <w:t>Supplier Strategy</w:t>
      </w:r>
      <w:r w:rsidRPr="007B235F">
        <w:rPr>
          <w:rFonts w:ascii="Book Antiqua" w:hAnsi="Book Antiqua"/>
          <w:color w:val="auto"/>
          <w:sz w:val="24"/>
          <w:szCs w:val="24"/>
        </w:rPr>
        <w:t xml:space="preserve">: Maintain multiple vendor relationships and negotiate </w:t>
      </w:r>
      <w:r w:rsidR="004F7358" w:rsidRPr="007B235F">
        <w:rPr>
          <w:rFonts w:ascii="Book Antiqua" w:hAnsi="Book Antiqua"/>
          <w:color w:val="auto"/>
          <w:sz w:val="24"/>
          <w:szCs w:val="24"/>
        </w:rPr>
        <w:t>favourable</w:t>
      </w:r>
      <w:bookmarkStart w:id="0" w:name="_GoBack"/>
      <w:bookmarkEnd w:id="0"/>
      <w:r w:rsidRPr="007B235F">
        <w:rPr>
          <w:rFonts w:ascii="Book Antiqua" w:hAnsi="Book Antiqua"/>
          <w:color w:val="auto"/>
          <w:sz w:val="24"/>
          <w:szCs w:val="24"/>
        </w:rPr>
        <w:t xml:space="preserve"> terms to counter fluctuating input costs.</w:t>
      </w:r>
    </w:p>
    <w:p w14:paraId="7E4F36B3" w14:textId="77777777" w:rsidR="007B235F" w:rsidRPr="007B235F" w:rsidRDefault="007B235F" w:rsidP="00723C04">
      <w:pPr>
        <w:numPr>
          <w:ilvl w:val="1"/>
          <w:numId w:val="9"/>
        </w:numPr>
        <w:spacing w:before="100" w:beforeAutospacing="1" w:after="100" w:afterAutospacing="1" w:line="276" w:lineRule="auto"/>
        <w:ind w:right="0"/>
        <w:jc w:val="left"/>
        <w:rPr>
          <w:rFonts w:ascii="Book Antiqua" w:hAnsi="Book Antiqua"/>
          <w:color w:val="auto"/>
          <w:sz w:val="24"/>
          <w:szCs w:val="24"/>
        </w:rPr>
      </w:pPr>
      <w:r w:rsidRPr="007B235F">
        <w:rPr>
          <w:rFonts w:ascii="Book Antiqua" w:hAnsi="Book Antiqua"/>
          <w:b/>
          <w:bCs/>
          <w:color w:val="auto"/>
          <w:sz w:val="24"/>
          <w:szCs w:val="24"/>
        </w:rPr>
        <w:lastRenderedPageBreak/>
        <w:t>Channel Strengthening</w:t>
      </w:r>
      <w:r w:rsidRPr="007B235F">
        <w:rPr>
          <w:rFonts w:ascii="Book Antiqua" w:hAnsi="Book Antiqua"/>
          <w:color w:val="auto"/>
          <w:sz w:val="24"/>
          <w:szCs w:val="24"/>
        </w:rPr>
        <w:t>: Enhance e-commerce presence and optimize franchise vs. company-owned outlet mix.</w:t>
      </w:r>
    </w:p>
    <w:p w14:paraId="3FF261CB" w14:textId="77777777" w:rsidR="007B235F" w:rsidRPr="007B235F" w:rsidRDefault="007B235F" w:rsidP="00723C04">
      <w:pPr>
        <w:numPr>
          <w:ilvl w:val="1"/>
          <w:numId w:val="9"/>
        </w:numPr>
        <w:spacing w:before="100" w:beforeAutospacing="1" w:after="100" w:afterAutospacing="1" w:line="276" w:lineRule="auto"/>
        <w:ind w:right="0"/>
        <w:jc w:val="left"/>
        <w:rPr>
          <w:rFonts w:ascii="Book Antiqua" w:hAnsi="Book Antiqua"/>
          <w:color w:val="auto"/>
          <w:sz w:val="24"/>
          <w:szCs w:val="24"/>
        </w:rPr>
      </w:pPr>
      <w:r w:rsidRPr="007B235F">
        <w:rPr>
          <w:rFonts w:ascii="Book Antiqua" w:hAnsi="Book Antiqua"/>
          <w:b/>
          <w:bCs/>
          <w:color w:val="auto"/>
          <w:sz w:val="24"/>
          <w:szCs w:val="24"/>
        </w:rPr>
        <w:t>Marketing &amp; Loyalty</w:t>
      </w:r>
      <w:r w:rsidRPr="007B235F">
        <w:rPr>
          <w:rFonts w:ascii="Book Antiqua" w:hAnsi="Book Antiqua"/>
          <w:color w:val="auto"/>
          <w:sz w:val="24"/>
          <w:szCs w:val="24"/>
        </w:rPr>
        <w:t>: Invest in targeted promotions, loyalty programs, and digital campaigns to attract and retain urban consumers.</w:t>
      </w:r>
    </w:p>
    <w:p w14:paraId="509E90D2" w14:textId="77777777" w:rsidR="007B235F" w:rsidRPr="007B235F" w:rsidRDefault="007B235F" w:rsidP="006D3EB5">
      <w:pPr>
        <w:numPr>
          <w:ilvl w:val="0"/>
          <w:numId w:val="6"/>
        </w:numPr>
        <w:spacing w:before="100" w:beforeAutospacing="1" w:after="100" w:afterAutospacing="1" w:line="276" w:lineRule="auto"/>
        <w:ind w:right="0"/>
        <w:jc w:val="left"/>
        <w:rPr>
          <w:rFonts w:ascii="Book Antiqua" w:hAnsi="Book Antiqua"/>
          <w:color w:val="auto"/>
          <w:sz w:val="24"/>
          <w:szCs w:val="24"/>
        </w:rPr>
      </w:pPr>
      <w:r w:rsidRPr="007B235F">
        <w:rPr>
          <w:rFonts w:ascii="Book Antiqua" w:hAnsi="Book Antiqua"/>
          <w:b/>
          <w:bCs/>
          <w:color w:val="auto"/>
          <w:sz w:val="24"/>
          <w:szCs w:val="24"/>
        </w:rPr>
        <w:t>Capability Development</w:t>
      </w:r>
      <w:r w:rsidRPr="007B235F">
        <w:rPr>
          <w:rFonts w:ascii="Book Antiqua" w:hAnsi="Book Antiqua"/>
          <w:color w:val="auto"/>
          <w:sz w:val="24"/>
          <w:szCs w:val="24"/>
        </w:rPr>
        <w:t>:</w:t>
      </w:r>
    </w:p>
    <w:p w14:paraId="6E26AD97" w14:textId="77777777" w:rsidR="007B235F" w:rsidRPr="007B235F" w:rsidRDefault="007B235F" w:rsidP="00723C04">
      <w:pPr>
        <w:numPr>
          <w:ilvl w:val="1"/>
          <w:numId w:val="10"/>
        </w:numPr>
        <w:spacing w:before="100" w:beforeAutospacing="1" w:after="100" w:afterAutospacing="1" w:line="276" w:lineRule="auto"/>
        <w:ind w:right="0"/>
        <w:jc w:val="left"/>
        <w:rPr>
          <w:rFonts w:ascii="Book Antiqua" w:hAnsi="Book Antiqua"/>
          <w:color w:val="auto"/>
          <w:sz w:val="24"/>
          <w:szCs w:val="24"/>
        </w:rPr>
      </w:pPr>
      <w:r w:rsidRPr="007B235F">
        <w:rPr>
          <w:rFonts w:ascii="Book Antiqua" w:hAnsi="Book Antiqua"/>
          <w:color w:val="auto"/>
          <w:sz w:val="24"/>
          <w:szCs w:val="24"/>
        </w:rPr>
        <w:t>Upskill teams on market analysis, digital retail, and brand management.</w:t>
      </w:r>
    </w:p>
    <w:p w14:paraId="5CDE69DF" w14:textId="77777777" w:rsidR="007B235F" w:rsidRPr="007B235F" w:rsidRDefault="007B235F" w:rsidP="00723C04">
      <w:pPr>
        <w:numPr>
          <w:ilvl w:val="1"/>
          <w:numId w:val="10"/>
        </w:numPr>
        <w:spacing w:before="100" w:beforeAutospacing="1" w:after="100" w:afterAutospacing="1" w:line="276" w:lineRule="auto"/>
        <w:ind w:right="0"/>
        <w:jc w:val="left"/>
        <w:rPr>
          <w:rFonts w:ascii="Book Antiqua" w:hAnsi="Book Antiqua"/>
          <w:color w:val="auto"/>
          <w:sz w:val="24"/>
          <w:szCs w:val="24"/>
        </w:rPr>
      </w:pPr>
      <w:r w:rsidRPr="007B235F">
        <w:rPr>
          <w:rFonts w:ascii="Book Antiqua" w:hAnsi="Book Antiqua"/>
          <w:color w:val="auto"/>
          <w:sz w:val="24"/>
          <w:szCs w:val="24"/>
        </w:rPr>
        <w:t>Upgrade IT systems for real-time sales and inventory tracking to enable agile responses to competitive pressures.</w:t>
      </w:r>
    </w:p>
    <w:p w14:paraId="5B907F21" w14:textId="77777777" w:rsidR="00AF2107" w:rsidRPr="007B235F" w:rsidRDefault="00AF2107" w:rsidP="006D3EB5">
      <w:pPr>
        <w:spacing w:line="276" w:lineRule="auto"/>
        <w:ind w:left="720" w:right="0"/>
        <w:rPr>
          <w:rFonts w:ascii="Book Antiqua" w:hAnsi="Book Antiqua"/>
          <w:sz w:val="24"/>
          <w:szCs w:val="24"/>
        </w:rPr>
      </w:pPr>
    </w:p>
    <w:sectPr w:rsidR="00AF2107" w:rsidRPr="007B235F" w:rsidSect="006D3EB5">
      <w:headerReference w:type="default" r:id="rId8"/>
      <w:footerReference w:type="even" r:id="rId9"/>
      <w:footerReference w:type="default" r:id="rId10"/>
      <w:footerReference w:type="first" r:id="rId11"/>
      <w:pgSz w:w="11906" w:h="16838"/>
      <w:pgMar w:top="2163" w:right="1390" w:bottom="2278" w:left="1402" w:header="680" w:footer="1474" w:gutter="0"/>
      <w:pgBorders w:offsetFrom="page">
        <w:top w:val="thinThickThinSmallGap" w:sz="24" w:space="24" w:color="auto"/>
        <w:left w:val="thinThickThinSmallGap" w:sz="24" w:space="24" w:color="auto"/>
        <w:bottom w:val="thinThickThinSmallGap" w:sz="24" w:space="24" w:color="auto"/>
        <w:right w:val="thinThickThinSmallGap" w:sz="24" w:space="24" w:color="auto"/>
      </w:pgBorders>
      <w:cols w:space="720"/>
      <w:docGrid w:linePitch="313"/>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435AA8D" w14:textId="77777777" w:rsidR="00F92CAE" w:rsidRDefault="00F92CAE">
      <w:pPr>
        <w:spacing w:after="0" w:line="240" w:lineRule="auto"/>
      </w:pPr>
      <w:r>
        <w:separator/>
      </w:r>
    </w:p>
  </w:endnote>
  <w:endnote w:type="continuationSeparator" w:id="0">
    <w:p w14:paraId="739308E3" w14:textId="77777777" w:rsidR="00F92CAE" w:rsidRDefault="00F92CA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87A9FC5" w14:textId="77777777" w:rsidR="00AF2107" w:rsidRDefault="00F92CAE">
    <w:pPr>
      <w:spacing w:after="0" w:line="259" w:lineRule="auto"/>
      <w:ind w:left="0" w:firstLine="0"/>
      <w:jc w:val="right"/>
    </w:pPr>
    <w:r>
      <w:rPr>
        <w:sz w:val="21"/>
      </w:rPr>
      <w:fldChar w:fldCharType="begin"/>
    </w:r>
    <w:r>
      <w:rPr>
        <w:sz w:val="21"/>
      </w:rPr>
      <w:instrText xml:space="preserve"> PAGE   \* MERGEFORMAT </w:instrText>
    </w:r>
    <w:r>
      <w:rPr>
        <w:sz w:val="21"/>
      </w:rPr>
      <w:fldChar w:fldCharType="separate"/>
    </w:r>
    <w:r>
      <w:rPr>
        <w:sz w:val="21"/>
      </w:rPr>
      <w:t>1</w:t>
    </w:r>
    <w:r>
      <w:rPr>
        <w:sz w:val="21"/>
      </w:rPr>
      <w:fldChar w:fldCharType="end"/>
    </w:r>
    <w:r>
      <w:rPr>
        <w:sz w:val="21"/>
      </w:rPr>
      <w:t xml:space="preserve"> </w:t>
    </w:r>
  </w:p>
  <w:p w14:paraId="23501ED0" w14:textId="77777777" w:rsidR="00AF2107" w:rsidRDefault="00F92CAE">
    <w:pPr>
      <w:spacing w:after="0" w:line="259" w:lineRule="auto"/>
      <w:ind w:left="0" w:right="0" w:firstLine="0"/>
      <w:jc w:val="left"/>
    </w:pPr>
    <w:r>
      <w:rPr>
        <w:sz w:val="21"/>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F8A7DC7" w14:textId="77777777" w:rsidR="00AF2107" w:rsidRDefault="00F92CAE">
    <w:pPr>
      <w:spacing w:after="0" w:line="259" w:lineRule="auto"/>
      <w:ind w:left="0" w:firstLine="0"/>
      <w:jc w:val="right"/>
    </w:pPr>
    <w:r>
      <w:rPr>
        <w:sz w:val="21"/>
      </w:rPr>
      <w:fldChar w:fldCharType="begin"/>
    </w:r>
    <w:r>
      <w:rPr>
        <w:sz w:val="21"/>
      </w:rPr>
      <w:instrText xml:space="preserve"> PAGE   \* MERGEFORMAT </w:instrText>
    </w:r>
    <w:r>
      <w:rPr>
        <w:sz w:val="21"/>
      </w:rPr>
      <w:fldChar w:fldCharType="separate"/>
    </w:r>
    <w:r w:rsidR="004F7358">
      <w:rPr>
        <w:noProof/>
        <w:sz w:val="21"/>
      </w:rPr>
      <w:t>5</w:t>
    </w:r>
    <w:r>
      <w:rPr>
        <w:sz w:val="21"/>
      </w:rPr>
      <w:fldChar w:fldCharType="end"/>
    </w:r>
    <w:r>
      <w:rPr>
        <w:sz w:val="21"/>
      </w:rPr>
      <w:t xml:space="preserve"> </w:t>
    </w:r>
  </w:p>
  <w:p w14:paraId="3F081DE6" w14:textId="77777777" w:rsidR="00AF2107" w:rsidRDefault="00F92CAE">
    <w:pPr>
      <w:spacing w:after="0" w:line="259" w:lineRule="auto"/>
      <w:ind w:left="0" w:right="0" w:firstLine="0"/>
      <w:jc w:val="left"/>
    </w:pPr>
    <w:r>
      <w:rPr>
        <w:sz w:val="21"/>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F53A3C7" w14:textId="77777777" w:rsidR="00AF2107" w:rsidRDefault="00F92CAE">
    <w:pPr>
      <w:spacing w:after="0" w:line="259" w:lineRule="auto"/>
      <w:ind w:left="0" w:firstLine="0"/>
      <w:jc w:val="right"/>
    </w:pPr>
    <w:r>
      <w:rPr>
        <w:sz w:val="21"/>
      </w:rPr>
      <w:fldChar w:fldCharType="begin"/>
    </w:r>
    <w:r>
      <w:rPr>
        <w:sz w:val="21"/>
      </w:rPr>
      <w:instrText xml:space="preserve"> PAGE   \* MERGEFORMAT </w:instrText>
    </w:r>
    <w:r>
      <w:rPr>
        <w:sz w:val="21"/>
      </w:rPr>
      <w:fldChar w:fldCharType="separate"/>
    </w:r>
    <w:r>
      <w:rPr>
        <w:sz w:val="21"/>
      </w:rPr>
      <w:t>1</w:t>
    </w:r>
    <w:r>
      <w:rPr>
        <w:sz w:val="21"/>
      </w:rPr>
      <w:fldChar w:fldCharType="end"/>
    </w:r>
    <w:r>
      <w:rPr>
        <w:sz w:val="21"/>
      </w:rPr>
      <w:t xml:space="preserve"> </w:t>
    </w:r>
  </w:p>
  <w:p w14:paraId="66BEDCFC" w14:textId="77777777" w:rsidR="00AF2107" w:rsidRDefault="00F92CAE">
    <w:pPr>
      <w:spacing w:after="0" w:line="259" w:lineRule="auto"/>
      <w:ind w:left="0" w:right="0" w:firstLine="0"/>
      <w:jc w:val="left"/>
    </w:pPr>
    <w:r>
      <w:rPr>
        <w:sz w:val="21"/>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A2113FC" w14:textId="77777777" w:rsidR="00F92CAE" w:rsidRDefault="00F92CAE">
      <w:pPr>
        <w:spacing w:after="0" w:line="240" w:lineRule="auto"/>
      </w:pPr>
      <w:r>
        <w:separator/>
      </w:r>
    </w:p>
  </w:footnote>
  <w:footnote w:type="continuationSeparator" w:id="0">
    <w:p w14:paraId="6E805C77" w14:textId="77777777" w:rsidR="00F92CAE" w:rsidRDefault="00F92CA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9010FBC" w14:textId="77777777" w:rsidR="005E6604" w:rsidRDefault="005E6604" w:rsidP="005E6604">
    <w:pPr>
      <w:pStyle w:val="Header"/>
      <w:ind w:left="0" w:firstLine="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4.55pt;height:14.55pt" o:bullet="t">
        <v:imagedata r:id="rId1" o:title="msoB3D1"/>
      </v:shape>
    </w:pict>
  </w:numPicBullet>
  <w:abstractNum w:abstractNumId="0" w15:restartNumberingAfterBreak="0">
    <w:nsid w:val="0779559D"/>
    <w:multiLevelType w:val="multilevel"/>
    <w:tmpl w:val="3DD464E0"/>
    <w:lvl w:ilvl="0">
      <w:start w:val="1"/>
      <w:numFmt w:val="bullet"/>
      <w:lvlText w:val=""/>
      <w:lvlJc w:val="left"/>
      <w:pPr>
        <w:tabs>
          <w:tab w:val="num" w:pos="862"/>
        </w:tabs>
        <w:ind w:left="862" w:hanging="360"/>
      </w:pPr>
      <w:rPr>
        <w:rFonts w:ascii="Symbol" w:hAnsi="Symbol" w:hint="default"/>
        <w:sz w:val="20"/>
      </w:rPr>
    </w:lvl>
    <w:lvl w:ilvl="1" w:tentative="1">
      <w:start w:val="1"/>
      <w:numFmt w:val="bullet"/>
      <w:lvlText w:val="o"/>
      <w:lvlJc w:val="left"/>
      <w:pPr>
        <w:tabs>
          <w:tab w:val="num" w:pos="1582"/>
        </w:tabs>
        <w:ind w:left="1582" w:hanging="360"/>
      </w:pPr>
      <w:rPr>
        <w:rFonts w:ascii="Courier New" w:hAnsi="Courier New" w:hint="default"/>
        <w:sz w:val="20"/>
      </w:rPr>
    </w:lvl>
    <w:lvl w:ilvl="2" w:tentative="1">
      <w:start w:val="1"/>
      <w:numFmt w:val="bullet"/>
      <w:lvlText w:val=""/>
      <w:lvlJc w:val="left"/>
      <w:pPr>
        <w:tabs>
          <w:tab w:val="num" w:pos="2302"/>
        </w:tabs>
        <w:ind w:left="2302" w:hanging="360"/>
      </w:pPr>
      <w:rPr>
        <w:rFonts w:ascii="Wingdings" w:hAnsi="Wingdings" w:hint="default"/>
        <w:sz w:val="20"/>
      </w:rPr>
    </w:lvl>
    <w:lvl w:ilvl="3" w:tentative="1">
      <w:start w:val="1"/>
      <w:numFmt w:val="bullet"/>
      <w:lvlText w:val=""/>
      <w:lvlJc w:val="left"/>
      <w:pPr>
        <w:tabs>
          <w:tab w:val="num" w:pos="3022"/>
        </w:tabs>
        <w:ind w:left="3022" w:hanging="360"/>
      </w:pPr>
      <w:rPr>
        <w:rFonts w:ascii="Wingdings" w:hAnsi="Wingdings" w:hint="default"/>
        <w:sz w:val="20"/>
      </w:rPr>
    </w:lvl>
    <w:lvl w:ilvl="4" w:tentative="1">
      <w:start w:val="1"/>
      <w:numFmt w:val="bullet"/>
      <w:lvlText w:val=""/>
      <w:lvlJc w:val="left"/>
      <w:pPr>
        <w:tabs>
          <w:tab w:val="num" w:pos="3742"/>
        </w:tabs>
        <w:ind w:left="3742" w:hanging="360"/>
      </w:pPr>
      <w:rPr>
        <w:rFonts w:ascii="Wingdings" w:hAnsi="Wingdings" w:hint="default"/>
        <w:sz w:val="20"/>
      </w:rPr>
    </w:lvl>
    <w:lvl w:ilvl="5" w:tentative="1">
      <w:start w:val="1"/>
      <w:numFmt w:val="bullet"/>
      <w:lvlText w:val=""/>
      <w:lvlJc w:val="left"/>
      <w:pPr>
        <w:tabs>
          <w:tab w:val="num" w:pos="4462"/>
        </w:tabs>
        <w:ind w:left="4462" w:hanging="360"/>
      </w:pPr>
      <w:rPr>
        <w:rFonts w:ascii="Wingdings" w:hAnsi="Wingdings" w:hint="default"/>
        <w:sz w:val="20"/>
      </w:rPr>
    </w:lvl>
    <w:lvl w:ilvl="6" w:tentative="1">
      <w:start w:val="1"/>
      <w:numFmt w:val="bullet"/>
      <w:lvlText w:val=""/>
      <w:lvlJc w:val="left"/>
      <w:pPr>
        <w:tabs>
          <w:tab w:val="num" w:pos="5182"/>
        </w:tabs>
        <w:ind w:left="5182" w:hanging="360"/>
      </w:pPr>
      <w:rPr>
        <w:rFonts w:ascii="Wingdings" w:hAnsi="Wingdings" w:hint="default"/>
        <w:sz w:val="20"/>
      </w:rPr>
    </w:lvl>
    <w:lvl w:ilvl="7" w:tentative="1">
      <w:start w:val="1"/>
      <w:numFmt w:val="bullet"/>
      <w:lvlText w:val=""/>
      <w:lvlJc w:val="left"/>
      <w:pPr>
        <w:tabs>
          <w:tab w:val="num" w:pos="5902"/>
        </w:tabs>
        <w:ind w:left="5902" w:hanging="360"/>
      </w:pPr>
      <w:rPr>
        <w:rFonts w:ascii="Wingdings" w:hAnsi="Wingdings" w:hint="default"/>
        <w:sz w:val="20"/>
      </w:rPr>
    </w:lvl>
    <w:lvl w:ilvl="8" w:tentative="1">
      <w:start w:val="1"/>
      <w:numFmt w:val="bullet"/>
      <w:lvlText w:val=""/>
      <w:lvlJc w:val="left"/>
      <w:pPr>
        <w:tabs>
          <w:tab w:val="num" w:pos="6622"/>
        </w:tabs>
        <w:ind w:left="6622" w:hanging="360"/>
      </w:pPr>
      <w:rPr>
        <w:rFonts w:ascii="Wingdings" w:hAnsi="Wingdings" w:hint="default"/>
        <w:sz w:val="20"/>
      </w:rPr>
    </w:lvl>
  </w:abstractNum>
  <w:abstractNum w:abstractNumId="1" w15:restartNumberingAfterBreak="0">
    <w:nsid w:val="15FB728E"/>
    <w:multiLevelType w:val="multilevel"/>
    <w:tmpl w:val="E8907F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B3626A8"/>
    <w:multiLevelType w:val="hybridMultilevel"/>
    <w:tmpl w:val="A3C2F536"/>
    <w:lvl w:ilvl="0" w:tplc="40090001">
      <w:start w:val="1"/>
      <w:numFmt w:val="bullet"/>
      <w:lvlText w:val=""/>
      <w:lvlJc w:val="left"/>
      <w:pPr>
        <w:ind w:left="750" w:hanging="360"/>
      </w:pPr>
      <w:rPr>
        <w:rFonts w:ascii="Symbol" w:hAnsi="Symbol" w:hint="default"/>
      </w:rPr>
    </w:lvl>
    <w:lvl w:ilvl="1" w:tplc="40090003" w:tentative="1">
      <w:start w:val="1"/>
      <w:numFmt w:val="bullet"/>
      <w:lvlText w:val="o"/>
      <w:lvlJc w:val="left"/>
      <w:pPr>
        <w:ind w:left="1470" w:hanging="360"/>
      </w:pPr>
      <w:rPr>
        <w:rFonts w:ascii="Courier New" w:hAnsi="Courier New" w:cs="Courier New" w:hint="default"/>
      </w:rPr>
    </w:lvl>
    <w:lvl w:ilvl="2" w:tplc="40090005" w:tentative="1">
      <w:start w:val="1"/>
      <w:numFmt w:val="bullet"/>
      <w:lvlText w:val=""/>
      <w:lvlJc w:val="left"/>
      <w:pPr>
        <w:ind w:left="2190" w:hanging="360"/>
      </w:pPr>
      <w:rPr>
        <w:rFonts w:ascii="Wingdings" w:hAnsi="Wingdings" w:hint="default"/>
      </w:rPr>
    </w:lvl>
    <w:lvl w:ilvl="3" w:tplc="40090001" w:tentative="1">
      <w:start w:val="1"/>
      <w:numFmt w:val="bullet"/>
      <w:lvlText w:val=""/>
      <w:lvlJc w:val="left"/>
      <w:pPr>
        <w:ind w:left="2910" w:hanging="360"/>
      </w:pPr>
      <w:rPr>
        <w:rFonts w:ascii="Symbol" w:hAnsi="Symbol" w:hint="default"/>
      </w:rPr>
    </w:lvl>
    <w:lvl w:ilvl="4" w:tplc="40090003" w:tentative="1">
      <w:start w:val="1"/>
      <w:numFmt w:val="bullet"/>
      <w:lvlText w:val="o"/>
      <w:lvlJc w:val="left"/>
      <w:pPr>
        <w:ind w:left="3630" w:hanging="360"/>
      </w:pPr>
      <w:rPr>
        <w:rFonts w:ascii="Courier New" w:hAnsi="Courier New" w:cs="Courier New" w:hint="default"/>
      </w:rPr>
    </w:lvl>
    <w:lvl w:ilvl="5" w:tplc="40090005" w:tentative="1">
      <w:start w:val="1"/>
      <w:numFmt w:val="bullet"/>
      <w:lvlText w:val=""/>
      <w:lvlJc w:val="left"/>
      <w:pPr>
        <w:ind w:left="4350" w:hanging="360"/>
      </w:pPr>
      <w:rPr>
        <w:rFonts w:ascii="Wingdings" w:hAnsi="Wingdings" w:hint="default"/>
      </w:rPr>
    </w:lvl>
    <w:lvl w:ilvl="6" w:tplc="40090001" w:tentative="1">
      <w:start w:val="1"/>
      <w:numFmt w:val="bullet"/>
      <w:lvlText w:val=""/>
      <w:lvlJc w:val="left"/>
      <w:pPr>
        <w:ind w:left="5070" w:hanging="360"/>
      </w:pPr>
      <w:rPr>
        <w:rFonts w:ascii="Symbol" w:hAnsi="Symbol" w:hint="default"/>
      </w:rPr>
    </w:lvl>
    <w:lvl w:ilvl="7" w:tplc="40090003" w:tentative="1">
      <w:start w:val="1"/>
      <w:numFmt w:val="bullet"/>
      <w:lvlText w:val="o"/>
      <w:lvlJc w:val="left"/>
      <w:pPr>
        <w:ind w:left="5790" w:hanging="360"/>
      </w:pPr>
      <w:rPr>
        <w:rFonts w:ascii="Courier New" w:hAnsi="Courier New" w:cs="Courier New" w:hint="default"/>
      </w:rPr>
    </w:lvl>
    <w:lvl w:ilvl="8" w:tplc="40090005" w:tentative="1">
      <w:start w:val="1"/>
      <w:numFmt w:val="bullet"/>
      <w:lvlText w:val=""/>
      <w:lvlJc w:val="left"/>
      <w:pPr>
        <w:ind w:left="6510" w:hanging="360"/>
      </w:pPr>
      <w:rPr>
        <w:rFonts w:ascii="Wingdings" w:hAnsi="Wingdings" w:hint="default"/>
      </w:rPr>
    </w:lvl>
  </w:abstractNum>
  <w:abstractNum w:abstractNumId="3" w15:restartNumberingAfterBreak="0">
    <w:nsid w:val="1DAC10BB"/>
    <w:multiLevelType w:val="multilevel"/>
    <w:tmpl w:val="0CE4E2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DAC4B98"/>
    <w:multiLevelType w:val="multilevel"/>
    <w:tmpl w:val="B348863A"/>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5" w15:restartNumberingAfterBreak="0">
    <w:nsid w:val="30C8292A"/>
    <w:multiLevelType w:val="multilevel"/>
    <w:tmpl w:val="EB8A9A2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0205818"/>
    <w:multiLevelType w:val="multilevel"/>
    <w:tmpl w:val="AFA0F81E"/>
    <w:lvl w:ilvl="0">
      <w:start w:val="1"/>
      <w:numFmt w:val="bullet"/>
      <w:lvlText w:val=""/>
      <w:lvlPicBulletId w:val="0"/>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2746E0F"/>
    <w:multiLevelType w:val="multilevel"/>
    <w:tmpl w:val="1E2825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7330218"/>
    <w:multiLevelType w:val="multilevel"/>
    <w:tmpl w:val="E394588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E19651A"/>
    <w:multiLevelType w:val="hybridMultilevel"/>
    <w:tmpl w:val="80885574"/>
    <w:lvl w:ilvl="0" w:tplc="B010DF5A">
      <w:start w:val="1"/>
      <w:numFmt w:val="upperLetter"/>
      <w:lvlText w:val="%1)"/>
      <w:lvlJc w:val="left"/>
      <w:pPr>
        <w:ind w:left="10"/>
      </w:pPr>
      <w:rPr>
        <w:rFonts w:ascii="Times New Roman" w:eastAsia="Times New Roman" w:hAnsi="Times New Roman" w:cs="Times New Roman"/>
        <w:b/>
        <w:i w:val="0"/>
        <w:strike w:val="0"/>
        <w:dstrike w:val="0"/>
        <w:color w:val="000000"/>
        <w:sz w:val="23"/>
        <w:szCs w:val="23"/>
        <w:u w:val="single" w:color="000000"/>
        <w:bdr w:val="none" w:sz="0" w:space="0" w:color="auto"/>
        <w:shd w:val="clear" w:color="auto" w:fill="auto"/>
        <w:vertAlign w:val="baseline"/>
      </w:rPr>
    </w:lvl>
    <w:lvl w:ilvl="1" w:tplc="942CE268">
      <w:start w:val="1"/>
      <w:numFmt w:val="lowerLetter"/>
      <w:lvlText w:val="%2"/>
      <w:lvlJc w:val="left"/>
      <w:pPr>
        <w:ind w:left="1080"/>
      </w:pPr>
      <w:rPr>
        <w:rFonts w:ascii="Times New Roman" w:eastAsia="Times New Roman" w:hAnsi="Times New Roman" w:cs="Times New Roman"/>
        <w:b w:val="0"/>
        <w:i w:val="0"/>
        <w:strike w:val="0"/>
        <w:dstrike w:val="0"/>
        <w:color w:val="000000"/>
        <w:sz w:val="23"/>
        <w:szCs w:val="23"/>
        <w:u w:val="single" w:color="000000"/>
        <w:bdr w:val="none" w:sz="0" w:space="0" w:color="auto"/>
        <w:shd w:val="clear" w:color="auto" w:fill="auto"/>
        <w:vertAlign w:val="baseline"/>
      </w:rPr>
    </w:lvl>
    <w:lvl w:ilvl="2" w:tplc="5D1C8580">
      <w:start w:val="1"/>
      <w:numFmt w:val="lowerRoman"/>
      <w:lvlText w:val="%3"/>
      <w:lvlJc w:val="left"/>
      <w:pPr>
        <w:ind w:left="1800"/>
      </w:pPr>
      <w:rPr>
        <w:rFonts w:ascii="Times New Roman" w:eastAsia="Times New Roman" w:hAnsi="Times New Roman" w:cs="Times New Roman"/>
        <w:b w:val="0"/>
        <w:i w:val="0"/>
        <w:strike w:val="0"/>
        <w:dstrike w:val="0"/>
        <w:color w:val="000000"/>
        <w:sz w:val="23"/>
        <w:szCs w:val="23"/>
        <w:u w:val="single" w:color="000000"/>
        <w:bdr w:val="none" w:sz="0" w:space="0" w:color="auto"/>
        <w:shd w:val="clear" w:color="auto" w:fill="auto"/>
        <w:vertAlign w:val="baseline"/>
      </w:rPr>
    </w:lvl>
    <w:lvl w:ilvl="3" w:tplc="E0165174">
      <w:start w:val="1"/>
      <w:numFmt w:val="decimal"/>
      <w:lvlText w:val="%4"/>
      <w:lvlJc w:val="left"/>
      <w:pPr>
        <w:ind w:left="2520"/>
      </w:pPr>
      <w:rPr>
        <w:rFonts w:ascii="Times New Roman" w:eastAsia="Times New Roman" w:hAnsi="Times New Roman" w:cs="Times New Roman"/>
        <w:b w:val="0"/>
        <w:i w:val="0"/>
        <w:strike w:val="0"/>
        <w:dstrike w:val="0"/>
        <w:color w:val="000000"/>
        <w:sz w:val="23"/>
        <w:szCs w:val="23"/>
        <w:u w:val="single" w:color="000000"/>
        <w:bdr w:val="none" w:sz="0" w:space="0" w:color="auto"/>
        <w:shd w:val="clear" w:color="auto" w:fill="auto"/>
        <w:vertAlign w:val="baseline"/>
      </w:rPr>
    </w:lvl>
    <w:lvl w:ilvl="4" w:tplc="2D268446">
      <w:start w:val="1"/>
      <w:numFmt w:val="lowerLetter"/>
      <w:lvlText w:val="%5"/>
      <w:lvlJc w:val="left"/>
      <w:pPr>
        <w:ind w:left="3240"/>
      </w:pPr>
      <w:rPr>
        <w:rFonts w:ascii="Times New Roman" w:eastAsia="Times New Roman" w:hAnsi="Times New Roman" w:cs="Times New Roman"/>
        <w:b w:val="0"/>
        <w:i w:val="0"/>
        <w:strike w:val="0"/>
        <w:dstrike w:val="0"/>
        <w:color w:val="000000"/>
        <w:sz w:val="23"/>
        <w:szCs w:val="23"/>
        <w:u w:val="single" w:color="000000"/>
        <w:bdr w:val="none" w:sz="0" w:space="0" w:color="auto"/>
        <w:shd w:val="clear" w:color="auto" w:fill="auto"/>
        <w:vertAlign w:val="baseline"/>
      </w:rPr>
    </w:lvl>
    <w:lvl w:ilvl="5" w:tplc="DE3EACD4">
      <w:start w:val="1"/>
      <w:numFmt w:val="lowerRoman"/>
      <w:lvlText w:val="%6"/>
      <w:lvlJc w:val="left"/>
      <w:pPr>
        <w:ind w:left="3960"/>
      </w:pPr>
      <w:rPr>
        <w:rFonts w:ascii="Times New Roman" w:eastAsia="Times New Roman" w:hAnsi="Times New Roman" w:cs="Times New Roman"/>
        <w:b w:val="0"/>
        <w:i w:val="0"/>
        <w:strike w:val="0"/>
        <w:dstrike w:val="0"/>
        <w:color w:val="000000"/>
        <w:sz w:val="23"/>
        <w:szCs w:val="23"/>
        <w:u w:val="single" w:color="000000"/>
        <w:bdr w:val="none" w:sz="0" w:space="0" w:color="auto"/>
        <w:shd w:val="clear" w:color="auto" w:fill="auto"/>
        <w:vertAlign w:val="baseline"/>
      </w:rPr>
    </w:lvl>
    <w:lvl w:ilvl="6" w:tplc="D310CAD8">
      <w:start w:val="1"/>
      <w:numFmt w:val="decimal"/>
      <w:lvlText w:val="%7"/>
      <w:lvlJc w:val="left"/>
      <w:pPr>
        <w:ind w:left="4680"/>
      </w:pPr>
      <w:rPr>
        <w:rFonts w:ascii="Times New Roman" w:eastAsia="Times New Roman" w:hAnsi="Times New Roman" w:cs="Times New Roman"/>
        <w:b w:val="0"/>
        <w:i w:val="0"/>
        <w:strike w:val="0"/>
        <w:dstrike w:val="0"/>
        <w:color w:val="000000"/>
        <w:sz w:val="23"/>
        <w:szCs w:val="23"/>
        <w:u w:val="single" w:color="000000"/>
        <w:bdr w:val="none" w:sz="0" w:space="0" w:color="auto"/>
        <w:shd w:val="clear" w:color="auto" w:fill="auto"/>
        <w:vertAlign w:val="baseline"/>
      </w:rPr>
    </w:lvl>
    <w:lvl w:ilvl="7" w:tplc="352E9456">
      <w:start w:val="1"/>
      <w:numFmt w:val="lowerLetter"/>
      <w:lvlText w:val="%8"/>
      <w:lvlJc w:val="left"/>
      <w:pPr>
        <w:ind w:left="5400"/>
      </w:pPr>
      <w:rPr>
        <w:rFonts w:ascii="Times New Roman" w:eastAsia="Times New Roman" w:hAnsi="Times New Roman" w:cs="Times New Roman"/>
        <w:b w:val="0"/>
        <w:i w:val="0"/>
        <w:strike w:val="0"/>
        <w:dstrike w:val="0"/>
        <w:color w:val="000000"/>
        <w:sz w:val="23"/>
        <w:szCs w:val="23"/>
        <w:u w:val="single" w:color="000000"/>
        <w:bdr w:val="none" w:sz="0" w:space="0" w:color="auto"/>
        <w:shd w:val="clear" w:color="auto" w:fill="auto"/>
        <w:vertAlign w:val="baseline"/>
      </w:rPr>
    </w:lvl>
    <w:lvl w:ilvl="8" w:tplc="4DB8DF62">
      <w:start w:val="1"/>
      <w:numFmt w:val="lowerRoman"/>
      <w:lvlText w:val="%9"/>
      <w:lvlJc w:val="left"/>
      <w:pPr>
        <w:ind w:left="6120"/>
      </w:pPr>
      <w:rPr>
        <w:rFonts w:ascii="Times New Roman" w:eastAsia="Times New Roman" w:hAnsi="Times New Roman" w:cs="Times New Roman"/>
        <w:b w:val="0"/>
        <w:i w:val="0"/>
        <w:strike w:val="0"/>
        <w:dstrike w:val="0"/>
        <w:color w:val="000000"/>
        <w:sz w:val="23"/>
        <w:szCs w:val="23"/>
        <w:u w:val="single" w:color="000000"/>
        <w:bdr w:val="none" w:sz="0" w:space="0" w:color="auto"/>
        <w:shd w:val="clear" w:color="auto" w:fill="auto"/>
        <w:vertAlign w:val="baseline"/>
      </w:rPr>
    </w:lvl>
  </w:abstractNum>
  <w:num w:numId="1">
    <w:abstractNumId w:val="9"/>
  </w:num>
  <w:num w:numId="2">
    <w:abstractNumId w:val="2"/>
  </w:num>
  <w:num w:numId="3">
    <w:abstractNumId w:val="7"/>
  </w:num>
  <w:num w:numId="4">
    <w:abstractNumId w:val="1"/>
  </w:num>
  <w:num w:numId="5">
    <w:abstractNumId w:val="0"/>
  </w:num>
  <w:num w:numId="6">
    <w:abstractNumId w:val="3"/>
  </w:num>
  <w:num w:numId="7">
    <w:abstractNumId w:val="6"/>
  </w:num>
  <w:num w:numId="8">
    <w:abstractNumId w:val="4"/>
  </w:num>
  <w:num w:numId="9">
    <w:abstractNumId w:val="5"/>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8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2107"/>
    <w:rsid w:val="000E71CE"/>
    <w:rsid w:val="000F47D0"/>
    <w:rsid w:val="002244F1"/>
    <w:rsid w:val="00421318"/>
    <w:rsid w:val="004274E4"/>
    <w:rsid w:val="004874B6"/>
    <w:rsid w:val="004F7358"/>
    <w:rsid w:val="005A3555"/>
    <w:rsid w:val="005E6604"/>
    <w:rsid w:val="006D3EB5"/>
    <w:rsid w:val="00723C04"/>
    <w:rsid w:val="007B235F"/>
    <w:rsid w:val="00882FAE"/>
    <w:rsid w:val="008E2814"/>
    <w:rsid w:val="009601DF"/>
    <w:rsid w:val="00A1765D"/>
    <w:rsid w:val="00AF2107"/>
    <w:rsid w:val="00B979AE"/>
    <w:rsid w:val="00DC0EE3"/>
    <w:rsid w:val="00EE05B4"/>
    <w:rsid w:val="00F92CAE"/>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55496F32"/>
  <w15:docId w15:val="{3F684BAA-8958-466F-9B23-F73B01B118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IN" w:eastAsia="en-I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00" w:line="268" w:lineRule="auto"/>
      <w:ind w:left="10" w:right="4" w:hanging="10"/>
      <w:jc w:val="both"/>
    </w:pPr>
    <w:rPr>
      <w:rFonts w:ascii="Times New Roman" w:eastAsia="Times New Roman" w:hAnsi="Times New Roman" w:cs="Times New Roman"/>
      <w:color w:val="000000"/>
      <w:sz w:val="23"/>
    </w:rPr>
  </w:style>
  <w:style w:type="paragraph" w:styleId="Heading3">
    <w:name w:val="heading 3"/>
    <w:basedOn w:val="Normal"/>
    <w:link w:val="Heading3Char"/>
    <w:uiPriority w:val="9"/>
    <w:qFormat/>
    <w:rsid w:val="007B235F"/>
    <w:pPr>
      <w:spacing w:before="100" w:beforeAutospacing="1" w:after="100" w:afterAutospacing="1" w:line="240" w:lineRule="auto"/>
      <w:ind w:left="0" w:right="0" w:firstLine="0"/>
      <w:jc w:val="left"/>
      <w:outlineLvl w:val="2"/>
    </w:pPr>
    <w:rPr>
      <w:b/>
      <w:bCs/>
      <w:color w:val="auto"/>
      <w:sz w:val="27"/>
      <w:szCs w:val="27"/>
    </w:rPr>
  </w:style>
  <w:style w:type="paragraph" w:styleId="Heading4">
    <w:name w:val="heading 4"/>
    <w:basedOn w:val="Normal"/>
    <w:link w:val="Heading4Char"/>
    <w:uiPriority w:val="9"/>
    <w:qFormat/>
    <w:rsid w:val="007B235F"/>
    <w:pPr>
      <w:spacing w:before="100" w:beforeAutospacing="1" w:after="100" w:afterAutospacing="1" w:line="240" w:lineRule="auto"/>
      <w:ind w:left="0" w:right="0" w:firstLine="0"/>
      <w:jc w:val="left"/>
      <w:outlineLvl w:val="3"/>
    </w:pPr>
    <w:rPr>
      <w:b/>
      <w:bCs/>
      <w:color w:val="auto"/>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979AE"/>
    <w:pPr>
      <w:ind w:left="720"/>
      <w:contextualSpacing/>
    </w:pPr>
  </w:style>
  <w:style w:type="paragraph" w:styleId="Header">
    <w:name w:val="header"/>
    <w:basedOn w:val="Normal"/>
    <w:link w:val="HeaderChar"/>
    <w:uiPriority w:val="99"/>
    <w:unhideWhenUsed/>
    <w:rsid w:val="005E6604"/>
    <w:pPr>
      <w:tabs>
        <w:tab w:val="center" w:pos="4513"/>
        <w:tab w:val="right" w:pos="9026"/>
      </w:tabs>
      <w:spacing w:after="0" w:line="240" w:lineRule="auto"/>
    </w:pPr>
  </w:style>
  <w:style w:type="character" w:customStyle="1" w:styleId="HeaderChar">
    <w:name w:val="Header Char"/>
    <w:basedOn w:val="DefaultParagraphFont"/>
    <w:link w:val="Header"/>
    <w:uiPriority w:val="99"/>
    <w:rsid w:val="005E6604"/>
    <w:rPr>
      <w:rFonts w:ascii="Times New Roman" w:eastAsia="Times New Roman" w:hAnsi="Times New Roman" w:cs="Times New Roman"/>
      <w:color w:val="000000"/>
      <w:sz w:val="23"/>
    </w:rPr>
  </w:style>
  <w:style w:type="paragraph" w:styleId="NormalWeb">
    <w:name w:val="Normal (Web)"/>
    <w:basedOn w:val="Normal"/>
    <w:uiPriority w:val="99"/>
    <w:unhideWhenUsed/>
    <w:rsid w:val="007B235F"/>
    <w:pPr>
      <w:spacing w:before="100" w:beforeAutospacing="1" w:after="100" w:afterAutospacing="1" w:line="240" w:lineRule="auto"/>
      <w:ind w:left="0" w:right="0" w:firstLine="0"/>
      <w:jc w:val="left"/>
    </w:pPr>
    <w:rPr>
      <w:color w:val="auto"/>
      <w:sz w:val="24"/>
      <w:szCs w:val="24"/>
    </w:rPr>
  </w:style>
  <w:style w:type="character" w:styleId="Strong">
    <w:name w:val="Strong"/>
    <w:basedOn w:val="DefaultParagraphFont"/>
    <w:uiPriority w:val="22"/>
    <w:qFormat/>
    <w:rsid w:val="007B235F"/>
    <w:rPr>
      <w:b/>
      <w:bCs/>
    </w:rPr>
  </w:style>
  <w:style w:type="character" w:customStyle="1" w:styleId="ms-1">
    <w:name w:val="ms-1"/>
    <w:basedOn w:val="DefaultParagraphFont"/>
    <w:rsid w:val="007B235F"/>
  </w:style>
  <w:style w:type="character" w:customStyle="1" w:styleId="relative">
    <w:name w:val="relative"/>
    <w:basedOn w:val="DefaultParagraphFont"/>
    <w:rsid w:val="007B235F"/>
  </w:style>
  <w:style w:type="character" w:customStyle="1" w:styleId="max-w-full">
    <w:name w:val="max-w-full"/>
    <w:basedOn w:val="DefaultParagraphFont"/>
    <w:rsid w:val="007B235F"/>
  </w:style>
  <w:style w:type="character" w:customStyle="1" w:styleId="-me-1">
    <w:name w:val="-me-1"/>
    <w:basedOn w:val="DefaultParagraphFont"/>
    <w:rsid w:val="007B235F"/>
  </w:style>
  <w:style w:type="character" w:customStyle="1" w:styleId="Heading3Char">
    <w:name w:val="Heading 3 Char"/>
    <w:basedOn w:val="DefaultParagraphFont"/>
    <w:link w:val="Heading3"/>
    <w:uiPriority w:val="9"/>
    <w:rsid w:val="007B235F"/>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rsid w:val="007B235F"/>
    <w:rPr>
      <w:rFonts w:ascii="Times New Roman" w:eastAsia="Times New Roman" w:hAnsi="Times New Roman" w:cs="Times New Roman"/>
      <w:b/>
      <w:bCs/>
      <w:sz w:val="24"/>
      <w:szCs w:val="24"/>
    </w:rPr>
  </w:style>
  <w:style w:type="paragraph" w:styleId="IntenseQuote">
    <w:name w:val="Intense Quote"/>
    <w:basedOn w:val="Normal"/>
    <w:next w:val="Normal"/>
    <w:link w:val="IntenseQuoteChar"/>
    <w:uiPriority w:val="30"/>
    <w:qFormat/>
    <w:rsid w:val="000F47D0"/>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IntenseQuoteChar">
    <w:name w:val="Intense Quote Char"/>
    <w:basedOn w:val="DefaultParagraphFont"/>
    <w:link w:val="IntenseQuote"/>
    <w:uiPriority w:val="30"/>
    <w:rsid w:val="000F47D0"/>
    <w:rPr>
      <w:rFonts w:ascii="Times New Roman" w:eastAsia="Times New Roman" w:hAnsi="Times New Roman" w:cs="Times New Roman"/>
      <w:i/>
      <w:iCs/>
      <w:color w:val="5B9BD5" w:themeColor="accent1"/>
      <w:sz w:val="2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23837193">
      <w:bodyDiv w:val="1"/>
      <w:marLeft w:val="0"/>
      <w:marRight w:val="0"/>
      <w:marTop w:val="0"/>
      <w:marBottom w:val="0"/>
      <w:divBdr>
        <w:top w:val="none" w:sz="0" w:space="0" w:color="auto"/>
        <w:left w:val="none" w:sz="0" w:space="0" w:color="auto"/>
        <w:bottom w:val="none" w:sz="0" w:space="0" w:color="auto"/>
        <w:right w:val="none" w:sz="0" w:space="0" w:color="auto"/>
      </w:divBdr>
    </w:div>
    <w:div w:id="191354370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E1328C0-7455-409C-AFD4-06CB508452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TotalTime>
  <Pages>5</Pages>
  <Words>888</Words>
  <Characters>5064</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Microsoft Word - Risk Management Policy</vt:lpstr>
    </vt:vector>
  </TitlesOfParts>
  <Company/>
  <LinksUpToDate>false</LinksUpToDate>
  <CharactersWithSpaces>5941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Risk Management Policy</dc:title>
  <dc:subject/>
  <dc:creator>user</dc:creator>
  <cp:keywords/>
  <cp:lastModifiedBy>Admin</cp:lastModifiedBy>
  <cp:revision>15</cp:revision>
  <dcterms:created xsi:type="dcterms:W3CDTF">2025-06-24T20:11:00Z</dcterms:created>
  <dcterms:modified xsi:type="dcterms:W3CDTF">2025-07-16T13:34:00Z</dcterms:modified>
</cp:coreProperties>
</file>